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4005C"/>
          <w:spacing w:val="30"/>
          <w:sz w:val="16"/>
          <w:szCs w:val="16"/>
        </w:rPr>
        <w:t xml:space="preserve">STANDARD OPERATING PROCEDURE</w:t>
      </w:r>
    </w:p>
    <w:p>
      <w:pPr>
        <w:spacing w:after="240"/>
      </w:pPr>
      <w:r>
        <w:rPr>
          <w:b/>
          <w:bCs/>
          <w:color w:val="0E0820"/>
          <w:sz w:val="44"/>
          <w:szCs w:val="44"/>
        </w:rPr>
        <w:t xml:space="preserve">Working at Heights SOP</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Document no.</w:t>
            </w:r>
          </w:p>
        </w:tc>
        <w:tc>
          <w:tcPr>
            <w:tcW w:type="dxa" w:w="7280"/>
            <w:tcMar>
              <w:top w:type="dxa" w:w="70"/>
              <w:left w:type="dxa" w:w="110"/>
              <w:bottom w:type="dxa" w:w="70"/>
              <w:right w:type="dxa" w:w="110"/>
            </w:tcMar>
          </w:tcPr>
          <w:p>
            <w:r>
              <w:t xml:space="preserve">SOP-CON-004</w:t>
            </w:r>
          </w:p>
        </w:tc>
      </w:tr>
      <w:tr>
        <w:tc>
          <w:tcPr>
            <w:tcW w:type="dxa" w:w="2800"/>
            <w:shd w:fill="FFFAF2" w:color="auto" w:val="clear"/>
            <w:tcMar>
              <w:top w:type="dxa" w:w="70"/>
              <w:left w:type="dxa" w:w="110"/>
              <w:bottom w:type="dxa" w:w="70"/>
              <w:right w:type="dxa" w:w="110"/>
            </w:tcMar>
          </w:tcPr>
          <w:p>
            <w:r>
              <w:rPr>
                <w:b/>
                <w:bCs/>
              </w:rPr>
              <w:t xml:space="preserve">Revision</w:t>
            </w:r>
          </w:p>
        </w:tc>
        <w:tc>
          <w:tcPr>
            <w:tcW w:type="dxa" w:w="7280"/>
            <w:tcMar>
              <w:top w:type="dxa" w:w="70"/>
              <w:left w:type="dxa" w:w="110"/>
              <w:bottom w:type="dxa" w:w="70"/>
              <w:right w:type="dxa" w:w="110"/>
            </w:tcMar>
          </w:tcPr>
          <w:p>
            <w:r>
              <w:t xml:space="preserve">1.0</w:t>
            </w:r>
          </w:p>
        </w:tc>
      </w:tr>
      <w:tr>
        <w:tc>
          <w:tcPr>
            <w:tcW w:type="dxa" w:w="2800"/>
            <w:shd w:fill="FFFAF2" w:color="auto" w:val="clear"/>
            <w:tcMar>
              <w:top w:type="dxa" w:w="70"/>
              <w:left w:type="dxa" w:w="110"/>
              <w:bottom w:type="dxa" w:w="70"/>
              <w:right w:type="dxa" w:w="110"/>
            </w:tcMar>
          </w:tcPr>
          <w:p>
            <w:r>
              <w:rPr>
                <w:b/>
                <w:bCs/>
              </w:rPr>
              <w:t xml:space="preserve">Owner</w:t>
            </w:r>
          </w:p>
        </w:tc>
        <w:tc>
          <w:tcPr>
            <w:tcW w:type="dxa" w:w="7280"/>
            <w:tcMar>
              <w:top w:type="dxa" w:w="70"/>
              <w:left w:type="dxa" w:w="110"/>
              <w:bottom w:type="dxa" w:w="70"/>
              <w:right w:type="dxa" w:w="110"/>
            </w:tcMar>
          </w:tcPr>
          <w:p>
            <w:r>
              <w:t xml:space="preserve">Site Safety Officer</w:t>
            </w:r>
          </w:p>
        </w:tc>
      </w:tr>
      <w:tr>
        <w:tc>
          <w:tcPr>
            <w:tcW w:type="dxa" w:w="2800"/>
            <w:shd w:fill="FFFAF2" w:color="auto" w:val="clear"/>
            <w:tcMar>
              <w:top w:type="dxa" w:w="70"/>
              <w:left w:type="dxa" w:w="110"/>
              <w:bottom w:type="dxa" w:w="70"/>
              <w:right w:type="dxa" w:w="110"/>
            </w:tcMar>
          </w:tcPr>
          <w:p>
            <w:r>
              <w:rPr>
                <w:b/>
                <w:bCs/>
              </w:rPr>
              <w:t xml:space="preserve">Effective date</w:t>
            </w:r>
          </w:p>
        </w:tc>
        <w:tc>
          <w:tcPr>
            <w:tcW w:type="dxa" w:w="7280"/>
            <w:tcMar>
              <w:top w:type="dxa" w:w="70"/>
              <w:left w:type="dxa" w:w="110"/>
              <w:bottom w:type="dxa" w:w="70"/>
              <w:right w:type="dxa" w:w="110"/>
            </w:tcMar>
          </w:tcPr>
          <w:p>
            <w:r>
              <w:t xml:space="preserve">September 15, 2026</w:t>
            </w:r>
          </w:p>
        </w:tc>
      </w:tr>
      <w:tr>
        <w:tc>
          <w:tcPr>
            <w:tcW w:type="dxa" w:w="2800"/>
            <w:shd w:fill="FFFAF2" w:color="auto" w:val="clear"/>
            <w:tcMar>
              <w:top w:type="dxa" w:w="70"/>
              <w:left w:type="dxa" w:w="110"/>
              <w:bottom w:type="dxa" w:w="70"/>
              <w:right w:type="dxa" w:w="110"/>
            </w:tcMar>
          </w:tcPr>
          <w:p>
            <w:r>
              <w:rPr>
                <w:b/>
                <w:bCs/>
              </w:rPr>
              <w:t xml:space="preserve">Review cycle</w:t>
            </w:r>
          </w:p>
        </w:tc>
        <w:tc>
          <w:tcPr>
            <w:tcW w:type="dxa" w:w="7280"/>
            <w:tcMar>
              <w:top w:type="dxa" w:w="70"/>
              <w:left w:type="dxa" w:w="110"/>
              <w:bottom w:type="dxa" w:w="70"/>
              <w:right w:type="dxa" w:w="110"/>
            </w:tcMar>
          </w:tcPr>
          <w:p>
            <w:r>
              <w:t xml:space="preserve">Every 12 months</w:t>
            </w:r>
          </w:p>
        </w:tc>
      </w:tr>
    </w:tbl>
    <w:p>
      <w:pPr>
        <w:pStyle w:val="Heading1"/>
        <w:keepNext/>
      </w:pPr>
      <w:r>
        <w:t xml:space="preserve">1. Purpose</w:t>
      </w:r>
    </w:p>
    <w:p>
      <w:pPr>
        <w:spacing w:after="140"/>
      </w:pPr>
      <w:r>
        <w:t xml:space="preserve">To prevent falls from height by requiring a documented hazard assessment, the right fall protection equipment, trained workers and a rescue plan before work begins.</w:t>
      </w:r>
    </w:p>
    <w:p>
      <w:pPr>
        <w:pStyle w:val="Heading1"/>
        <w:keepNext/>
      </w:pPr>
      <w:r>
        <w:t xml:space="preserve">2. Scope</w:t>
      </w:r>
    </w:p>
    <w:p>
      <w:pPr>
        <w:spacing w:after="140"/>
      </w:pPr>
      <w:r>
        <w:t xml:space="preserve">Applies to all construction work performed at height, including roofs, scaffolds, ladders, elevated work platforms and leading edges, where a fall could cause injury.</w:t>
      </w:r>
    </w:p>
    <w:p>
      <w:pPr>
        <w:pStyle w:val="Heading3"/>
        <w:keepNext/>
      </w:pPr>
      <w:r>
        <w:t xml:space="preserve">Definitions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Fall protection</w:t>
            </w:r>
          </w:p>
        </w:tc>
        <w:tc>
          <w:tcPr>
            <w:tcW w:type="dxa" w:w="7280"/>
            <w:tcMar>
              <w:top w:type="dxa" w:w="70"/>
              <w:left w:type="dxa" w:w="110"/>
              <w:bottom w:type="dxa" w:w="70"/>
              <w:right w:type="dxa" w:w="110"/>
            </w:tcMar>
          </w:tcPr>
          <w:p>
            <w:r>
              <w:t xml:space="preserve">Any guardrail, harness and lanyard system, safety net or other control used to prevent or arrest a fall from height.</w:t>
            </w:r>
          </w:p>
        </w:tc>
      </w:tr>
      <w:tr>
        <w:tc>
          <w:tcPr>
            <w:tcW w:type="dxa" w:w="2800"/>
            <w:shd w:fill="FFFAF2" w:color="auto" w:val="clear"/>
            <w:tcMar>
              <w:top w:type="dxa" w:w="70"/>
              <w:left w:type="dxa" w:w="110"/>
              <w:bottom w:type="dxa" w:w="70"/>
              <w:right w:type="dxa" w:w="110"/>
            </w:tcMar>
          </w:tcPr>
          <w:p>
            <w:r>
              <w:rPr>
                <w:b/>
                <w:bCs/>
              </w:rPr>
              <w:t xml:space="preserve">Anchor point</w:t>
            </w:r>
          </w:p>
        </w:tc>
        <w:tc>
          <w:tcPr>
            <w:tcW w:type="dxa" w:w="7280"/>
            <w:tcMar>
              <w:top w:type="dxa" w:w="70"/>
              <w:left w:type="dxa" w:w="110"/>
              <w:bottom w:type="dxa" w:w="70"/>
              <w:right w:type="dxa" w:w="110"/>
            </w:tcMar>
          </w:tcPr>
          <w:p>
            <w:r>
              <w:t xml:space="preserve">A structurally rated point that a lanyard or lifeline is connected to, capable of holding the forces of a fall.</w:t>
            </w:r>
          </w:p>
        </w:tc>
      </w:tr>
      <w:tr>
        <w:tc>
          <w:tcPr>
            <w:tcW w:type="dxa" w:w="2800"/>
            <w:shd w:fill="FFFAF2" w:color="auto" w:val="clear"/>
            <w:tcMar>
              <w:top w:type="dxa" w:w="70"/>
              <w:left w:type="dxa" w:w="110"/>
              <w:bottom w:type="dxa" w:w="70"/>
              <w:right w:type="dxa" w:w="110"/>
            </w:tcMar>
          </w:tcPr>
          <w:p>
            <w:r>
              <w:rPr>
                <w:b/>
                <w:bCs/>
              </w:rPr>
              <w:t xml:space="preserve">Competent person (height)</w:t>
            </w:r>
          </w:p>
        </w:tc>
        <w:tc>
          <w:tcPr>
            <w:tcW w:type="dxa" w:w="7280"/>
            <w:tcMar>
              <w:top w:type="dxa" w:w="70"/>
              <w:left w:type="dxa" w:w="110"/>
              <w:bottom w:type="dxa" w:w="70"/>
              <w:right w:type="dxa" w:w="110"/>
            </w:tcMar>
          </w:tcPr>
          <w:p>
            <w:r>
              <w:t xml:space="preserve">A person trained to assess fall hazards, select fall protection systems and inspect related equipment.</w:t>
            </w:r>
          </w:p>
        </w:tc>
      </w:tr>
      <w:tr>
        <w:tc>
          <w:tcPr>
            <w:tcW w:type="dxa" w:w="2800"/>
            <w:shd w:fill="FFFAF2" w:color="auto" w:val="clear"/>
            <w:tcMar>
              <w:top w:type="dxa" w:w="70"/>
              <w:left w:type="dxa" w:w="110"/>
              <w:bottom w:type="dxa" w:w="70"/>
              <w:right w:type="dxa" w:w="110"/>
            </w:tcMar>
          </w:tcPr>
          <w:p>
            <w:r>
              <w:rPr>
                <w:b/>
                <w:bCs/>
              </w:rPr>
              <w:t xml:space="preserve">Exclusion zone</w:t>
            </w:r>
          </w:p>
        </w:tc>
        <w:tc>
          <w:tcPr>
            <w:tcW w:type="dxa" w:w="7280"/>
            <w:tcMar>
              <w:top w:type="dxa" w:w="70"/>
              <w:left w:type="dxa" w:w="110"/>
              <w:bottom w:type="dxa" w:w="70"/>
              <w:right w:type="dxa" w:w="110"/>
            </w:tcMar>
          </w:tcPr>
          <w:p>
            <w:r>
              <w:t xml:space="preserve">The barricaded area below a height work location that is kept clear of people not involved in the task.</w:t>
            </w:r>
          </w:p>
        </w:tc>
      </w:tr>
    </w:tbl>
    <w:p>
      <w:pPr>
        <w:spacing w:after="120"/>
      </w:pPr>
    </w:p>
    <w:p>
      <w:pPr>
        <w:pStyle w:val="Heading1"/>
        <w:keepNext/>
      </w:pPr>
      <w:r>
        <w:t xml:space="preserve">3. Responsibilities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Worker</w:t>
            </w:r>
          </w:p>
        </w:tc>
        <w:tc>
          <w:tcPr>
            <w:tcW w:type="dxa" w:w="7280"/>
            <w:tcMar>
              <w:top w:type="dxa" w:w="70"/>
              <w:left w:type="dxa" w:w="110"/>
              <w:bottom w:type="dxa" w:w="70"/>
              <w:right w:type="dxa" w:w="110"/>
            </w:tcMar>
          </w:tcPr>
          <w:p>
            <w:r>
              <w:t xml:space="preserve">Inspects and wears assigned fall protection equipment correctly, stays tied off as required and reports damaged gear.</w:t>
            </w:r>
          </w:p>
        </w:tc>
      </w:tr>
      <w:tr>
        <w:tc>
          <w:tcPr>
            <w:tcW w:type="dxa" w:w="2800"/>
            <w:shd w:fill="FFFAF2" w:color="auto" w:val="clear"/>
            <w:tcMar>
              <w:top w:type="dxa" w:w="70"/>
              <w:left w:type="dxa" w:w="110"/>
              <w:bottom w:type="dxa" w:w="70"/>
              <w:right w:type="dxa" w:w="110"/>
            </w:tcMar>
          </w:tcPr>
          <w:p>
            <w:r>
              <w:rPr>
                <w:b/>
                <w:bCs/>
              </w:rPr>
              <w:t xml:space="preserve">Competent Person (Height)</w:t>
            </w:r>
          </w:p>
        </w:tc>
        <w:tc>
          <w:tcPr>
            <w:tcW w:type="dxa" w:w="7280"/>
            <w:tcMar>
              <w:top w:type="dxa" w:w="70"/>
              <w:left w:type="dxa" w:w="110"/>
              <w:bottom w:type="dxa" w:w="70"/>
              <w:right w:type="dxa" w:w="110"/>
            </w:tcMar>
          </w:tcPr>
          <w:p>
            <w:r>
              <w:t xml:space="preserve">Assesses fall hazards, selects the fall protection system, confirms anchor points and approves the rescue plan.</w:t>
            </w:r>
          </w:p>
        </w:tc>
      </w:tr>
      <w:tr>
        <w:tc>
          <w:tcPr>
            <w:tcW w:type="dxa" w:w="2800"/>
            <w:shd w:fill="FFFAF2" w:color="auto" w:val="clear"/>
            <w:tcMar>
              <w:top w:type="dxa" w:w="70"/>
              <w:left w:type="dxa" w:w="110"/>
              <w:bottom w:type="dxa" w:w="70"/>
              <w:right w:type="dxa" w:w="110"/>
            </w:tcMar>
          </w:tcPr>
          <w:p>
            <w:r>
              <w:rPr>
                <w:b/>
                <w:bCs/>
              </w:rPr>
              <w:t xml:space="preserve">Site Supervisor</w:t>
            </w:r>
          </w:p>
        </w:tc>
        <w:tc>
          <w:tcPr>
            <w:tcW w:type="dxa" w:w="7280"/>
            <w:tcMar>
              <w:top w:type="dxa" w:w="70"/>
              <w:left w:type="dxa" w:w="110"/>
              <w:bottom w:type="dxa" w:w="70"/>
              <w:right w:type="dxa" w:w="110"/>
            </w:tcMar>
          </w:tcPr>
          <w:p>
            <w:r>
              <w:t xml:space="preserve">Sets up and maintains the exclusion zone below the work area and confirms the permit or task authorization is in place.</w:t>
            </w:r>
          </w:p>
        </w:tc>
      </w:tr>
      <w:tr>
        <w:tc>
          <w:tcPr>
            <w:tcW w:type="dxa" w:w="2800"/>
            <w:shd w:fill="FFFAF2" w:color="auto" w:val="clear"/>
            <w:tcMar>
              <w:top w:type="dxa" w:w="70"/>
              <w:left w:type="dxa" w:w="110"/>
              <w:bottom w:type="dxa" w:w="70"/>
              <w:right w:type="dxa" w:w="110"/>
            </w:tcMar>
          </w:tcPr>
          <w:p>
            <w:r>
              <w:rPr>
                <w:b/>
                <w:bCs/>
              </w:rPr>
              <w:t xml:space="preserve">Safety Officer</w:t>
            </w:r>
          </w:p>
        </w:tc>
        <w:tc>
          <w:tcPr>
            <w:tcW w:type="dxa" w:w="7280"/>
            <w:tcMar>
              <w:top w:type="dxa" w:w="70"/>
              <w:left w:type="dxa" w:w="110"/>
              <w:bottom w:type="dxa" w:w="70"/>
              <w:right w:type="dxa" w:w="110"/>
            </w:tcMar>
          </w:tcPr>
          <w:p>
            <w:r>
              <w:t xml:space="preserve">Audits fall protection equipment condition, training records and compliance with the rescue plan.</w:t>
            </w:r>
          </w:p>
        </w:tc>
      </w:tr>
    </w:tbl>
    <w:p>
      <w:pPr>
        <w:spacing w:after="120"/>
      </w:pPr>
    </w:p>
    <w:p>
      <w:pPr>
        <w:pStyle w:val="Heading3"/>
        <w:keepNext/>
      </w:pPr>
      <w:r>
        <w:t xml:space="preserve">RACI matrix</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400"/>
        <w:gridCol w:w="1670"/>
        <w:gridCol w:w="1670"/>
        <w:gridCol w:w="1670"/>
        <w:gridCol w:w="1670"/>
      </w:tblGrid>
      <w:tr>
        <w:trPr>
          <w:tblHeader/>
        </w:trPr>
        <w:tc>
          <w:tcPr>
            <w:tcW w:type="dxa" w:w="3400"/>
            <w:shd w:fill="0E0820" w:color="auto" w:val="clear"/>
            <w:tcMar>
              <w:top w:type="dxa" w:w="70"/>
              <w:left w:type="dxa" w:w="110"/>
              <w:bottom w:type="dxa" w:w="70"/>
              <w:right w:type="dxa" w:w="110"/>
            </w:tcMar>
          </w:tcPr>
          <w:p>
            <w:r>
              <w:rPr>
                <w:b/>
                <w:bCs/>
                <w:color w:val="FFFFFF"/>
              </w:rPr>
              <w:t xml:space="preserve">Activity</w:t>
            </w:r>
          </w:p>
        </w:tc>
        <w:tc>
          <w:tcPr>
            <w:tcW w:type="dxa" w:w="1670"/>
            <w:shd w:fill="0E0820" w:color="auto" w:val="clear"/>
            <w:tcMar>
              <w:top w:type="dxa" w:w="70"/>
              <w:left w:type="dxa" w:w="110"/>
              <w:bottom w:type="dxa" w:w="70"/>
              <w:right w:type="dxa" w:w="110"/>
            </w:tcMar>
          </w:tcPr>
          <w:p>
            <w:r>
              <w:rPr>
                <w:b/>
                <w:bCs/>
                <w:color w:val="FFFFFF"/>
              </w:rPr>
              <w:t xml:space="preserve">Worker</w:t>
            </w:r>
          </w:p>
        </w:tc>
        <w:tc>
          <w:tcPr>
            <w:tcW w:type="dxa" w:w="1670"/>
            <w:shd w:fill="0E0820" w:color="auto" w:val="clear"/>
            <w:tcMar>
              <w:top w:type="dxa" w:w="70"/>
              <w:left w:type="dxa" w:w="110"/>
              <w:bottom w:type="dxa" w:w="70"/>
              <w:right w:type="dxa" w:w="110"/>
            </w:tcMar>
          </w:tcPr>
          <w:p>
            <w:r>
              <w:rPr>
                <w:b/>
                <w:bCs/>
                <w:color w:val="FFFFFF"/>
              </w:rPr>
              <w:t xml:space="preserve">Competent Person (Height)</w:t>
            </w:r>
          </w:p>
        </w:tc>
        <w:tc>
          <w:tcPr>
            <w:tcW w:type="dxa" w:w="1670"/>
            <w:shd w:fill="0E0820" w:color="auto" w:val="clear"/>
            <w:tcMar>
              <w:top w:type="dxa" w:w="70"/>
              <w:left w:type="dxa" w:w="110"/>
              <w:bottom w:type="dxa" w:w="70"/>
              <w:right w:type="dxa" w:w="110"/>
            </w:tcMar>
          </w:tcPr>
          <w:p>
            <w:r>
              <w:rPr>
                <w:b/>
                <w:bCs/>
                <w:color w:val="FFFFFF"/>
              </w:rPr>
              <w:t xml:space="preserve">Site Supervisor</w:t>
            </w:r>
          </w:p>
        </w:tc>
        <w:tc>
          <w:tcPr>
            <w:tcW w:type="dxa" w:w="1670"/>
            <w:shd w:fill="0E0820" w:color="auto" w:val="clear"/>
            <w:tcMar>
              <w:top w:type="dxa" w:w="70"/>
              <w:left w:type="dxa" w:w="110"/>
              <w:bottom w:type="dxa" w:w="70"/>
              <w:right w:type="dxa" w:w="110"/>
            </w:tcMar>
          </w:tcPr>
          <w:p>
            <w:r>
              <w:rPr>
                <w:b/>
                <w:bCs/>
                <w:color w:val="FFFFFF"/>
              </w:rPr>
              <w:t xml:space="preserve">Safety Officer</w:t>
            </w:r>
          </w:p>
        </w:tc>
      </w:tr>
      <w:tr>
        <w:tc>
          <w:tcPr>
            <w:tcW w:type="dxa" w:w="3400"/>
            <w:tcMar>
              <w:top w:type="dxa" w:w="70"/>
              <w:left w:type="dxa" w:w="110"/>
              <w:bottom w:type="dxa" w:w="70"/>
              <w:right w:type="dxa" w:w="110"/>
            </w:tcMar>
          </w:tcPr>
          <w:p>
            <w:r>
              <w:t xml:space="preserve">Assess the fall hazard and controls</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C</w:t>
            </w:r>
          </w:p>
        </w:tc>
      </w:tr>
      <w:tr>
        <w:tc>
          <w:tcPr>
            <w:tcW w:type="dxa" w:w="3400"/>
            <w:tcMar>
              <w:top w:type="dxa" w:w="70"/>
              <w:left w:type="dxa" w:w="110"/>
              <w:bottom w:type="dxa" w:w="70"/>
              <w:right w:type="dxa" w:w="110"/>
            </w:tcMar>
          </w:tcPr>
          <w:p>
            <w:r>
              <w:t xml:space="preserve">Inspect harness and lanyard before use</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Set up exclusion zone below the work</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Approve the rescue plan</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C</w:t>
            </w:r>
          </w:p>
        </w:tc>
      </w:tr>
      <w:tr>
        <w:tc>
          <w:tcPr>
            <w:tcW w:type="dxa" w:w="3400"/>
            <w:tcMar>
              <w:top w:type="dxa" w:w="70"/>
              <w:left w:type="dxa" w:w="110"/>
              <w:bottom w:type="dxa" w:w="70"/>
              <w:right w:type="dxa" w:w="110"/>
            </w:tcMar>
          </w:tcPr>
          <w:p>
            <w:r>
              <w:t xml:space="preserve">Remove damaged equipment from service</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R</w:t>
            </w:r>
          </w:p>
        </w:tc>
      </w:tr>
    </w:tbl>
    <w:p>
      <w:pPr>
        <w:spacing w:before="60"/>
      </w:pPr>
      <w:r>
        <w:rPr>
          <w:color w:val="6B5B80"/>
          <w:sz w:val="16"/>
          <w:szCs w:val="16"/>
        </w:rPr>
        <w:t xml:space="preserve">R = Responsible, A = Accountable, C = Consulted, I = Informed</w:t>
      </w:r>
    </w:p>
    <w:p>
      <w:pPr>
        <w:spacing w:after="120"/>
      </w:pPr>
    </w:p>
    <w:p>
      <w:pPr>
        <w:pStyle w:val="Heading1"/>
        <w:keepNext/>
      </w:pPr>
      <w:r>
        <w:t xml:space="preserve">4. Materials and PPE</w:t>
      </w:r>
    </w:p>
    <w:p>
      <w:pPr>
        <w:pStyle w:val="Heading3"/>
        <w:keepNext/>
      </w:pPr>
      <w:r>
        <w:t xml:space="preserve">Materials, tools and systems</w:t>
      </w:r>
    </w:p>
    <w:p>
      <w:pPr>
        <w:pStyle w:val="ListParagraph"/>
        <w:numPr>
          <w:ilvl w:val="0"/>
          <w:numId w:val="1"/>
        </w:numPr>
        <w:spacing w:after="60"/>
      </w:pPr>
      <w:r>
        <w:t xml:space="preserve">Full body harness and shock-absorbing lanyard</w:t>
      </w:r>
    </w:p>
    <w:p>
      <w:pPr>
        <w:pStyle w:val="ListParagraph"/>
        <w:numPr>
          <w:ilvl w:val="0"/>
          <w:numId w:val="1"/>
        </w:numPr>
        <w:spacing w:after="60"/>
      </w:pPr>
      <w:r>
        <w:t xml:space="preserve">Anchor point or lifeline system</w:t>
      </w:r>
    </w:p>
    <w:p>
      <w:pPr>
        <w:pStyle w:val="ListParagraph"/>
        <w:numPr>
          <w:ilvl w:val="0"/>
          <w:numId w:val="1"/>
        </w:numPr>
        <w:spacing w:after="60"/>
      </w:pPr>
      <w:r>
        <w:t xml:space="preserve">Guardrails or edge protection where used instead of harnesses</w:t>
      </w:r>
    </w:p>
    <w:p>
      <w:pPr>
        <w:pStyle w:val="ListParagraph"/>
        <w:numPr>
          <w:ilvl w:val="0"/>
          <w:numId w:val="1"/>
        </w:numPr>
        <w:spacing w:after="60"/>
      </w:pPr>
      <w:r>
        <w:t xml:space="preserve">Ladders, scaffolds or elevated work platform as required for the task</w:t>
      </w:r>
    </w:p>
    <w:p>
      <w:pPr>
        <w:pStyle w:val="ListParagraph"/>
        <w:numPr>
          <w:ilvl w:val="0"/>
          <w:numId w:val="1"/>
        </w:numPr>
        <w:spacing w:after="60"/>
      </w:pPr>
      <w:r>
        <w:t xml:space="preserve">Barricades and warning signage for the exclusion zone</w:t>
      </w:r>
    </w:p>
    <w:p>
      <w:pPr>
        <w:pStyle w:val="ListParagraph"/>
        <w:numPr>
          <w:ilvl w:val="0"/>
          <w:numId w:val="1"/>
        </w:numPr>
        <w:spacing w:after="60"/>
      </w:pPr>
      <w:r>
        <w:t xml:space="preserve">Equipment inspection log</w:t>
      </w:r>
    </w:p>
    <w:p>
      <w:pPr>
        <w:pStyle w:val="ListParagraph"/>
        <w:numPr>
          <w:ilvl w:val="0"/>
          <w:numId w:val="1"/>
        </w:numPr>
        <w:spacing w:after="60"/>
      </w:pPr>
      <w:r>
        <w:t xml:space="preserve">Rescue plan and rescue equipment</w:t>
      </w:r>
    </w:p>
    <w:p>
      <w:pPr>
        <w:spacing w:after="120"/>
      </w:pPr>
    </w:p>
    <w:p>
      <w:pPr>
        <w:pStyle w:val="Heading3"/>
        <w:keepNext/>
      </w:pPr>
      <w:r>
        <w:t xml:space="preserve">Personal protective equipment</w:t>
      </w:r>
    </w:p>
    <w:p>
      <w:pPr>
        <w:pStyle w:val="ListParagraph"/>
        <w:numPr>
          <w:ilvl w:val="0"/>
          <w:numId w:val="1"/>
        </w:numPr>
        <w:spacing w:after="60"/>
      </w:pPr>
      <w:r>
        <w:t xml:space="preserve">Hard hat with chin strap</w:t>
      </w:r>
    </w:p>
    <w:p>
      <w:pPr>
        <w:pStyle w:val="ListParagraph"/>
        <w:numPr>
          <w:ilvl w:val="0"/>
          <w:numId w:val="1"/>
        </w:numPr>
        <w:spacing w:after="60"/>
      </w:pPr>
      <w:r>
        <w:t xml:space="preserve">Full body harness</w:t>
      </w:r>
    </w:p>
    <w:p>
      <w:pPr>
        <w:pStyle w:val="ListParagraph"/>
        <w:numPr>
          <w:ilvl w:val="0"/>
          <w:numId w:val="1"/>
        </w:numPr>
        <w:spacing w:after="60"/>
      </w:pPr>
      <w:r>
        <w:t xml:space="preserve">Non-slip footwear</w:t>
      </w:r>
    </w:p>
    <w:p>
      <w:pPr>
        <w:pStyle w:val="ListParagraph"/>
        <w:numPr>
          <w:ilvl w:val="0"/>
          <w:numId w:val="1"/>
        </w:numPr>
        <w:spacing w:after="60"/>
      </w:pPr>
      <w:r>
        <w:t xml:space="preserve">High-visibility vest</w:t>
      </w:r>
    </w:p>
    <w:p>
      <w:pPr>
        <w:spacing w:after="120"/>
      </w:pPr>
    </w:p>
    <w:p>
      <w:pPr>
        <w:pStyle w:val="Heading1"/>
        <w:keepNext/>
      </w:pPr>
      <w:r>
        <w:t xml:space="preserve">5. Procedure</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900"/>
        <w:gridCol w:w="6280"/>
        <w:gridCol w:w="2000"/>
        <w:gridCol w:w="900"/>
      </w:tblGrid>
      <w:tr>
        <w:trPr>
          <w:tblHeader/>
        </w:trPr>
        <w:tc>
          <w:tcPr>
            <w:tcW w:type="dxa" w:w="900"/>
            <w:shd w:fill="0E0820" w:color="auto" w:val="clear"/>
            <w:tcMar>
              <w:top w:type="dxa" w:w="70"/>
              <w:left w:type="dxa" w:w="110"/>
              <w:bottom w:type="dxa" w:w="70"/>
              <w:right w:type="dxa" w:w="110"/>
            </w:tcMar>
          </w:tcPr>
          <w:p>
            <w:r>
              <w:rPr>
                <w:b/>
                <w:bCs/>
                <w:color w:val="FFFFFF"/>
              </w:rPr>
              <w:t xml:space="preserve">Step</w:t>
            </w:r>
          </w:p>
        </w:tc>
        <w:tc>
          <w:tcPr>
            <w:tcW w:type="dxa" w:w="6280"/>
            <w:shd w:fill="0E0820" w:color="auto" w:val="clear"/>
            <w:tcMar>
              <w:top w:type="dxa" w:w="70"/>
              <w:left w:type="dxa" w:w="110"/>
              <w:bottom w:type="dxa" w:w="70"/>
              <w:right w:type="dxa" w:w="110"/>
            </w:tcMar>
          </w:tcPr>
          <w:p>
            <w:r>
              <w:rPr>
                <w:b/>
                <w:bCs/>
                <w:color w:val="FFFFFF"/>
              </w:rPr>
              <w:t xml:space="preserve">Task</w:t>
            </w:r>
          </w:p>
        </w:tc>
        <w:tc>
          <w:tcPr>
            <w:tcW w:type="dxa" w:w="2000"/>
            <w:shd w:fill="0E0820" w:color="auto" w:val="clear"/>
            <w:tcMar>
              <w:top w:type="dxa" w:w="70"/>
              <w:left w:type="dxa" w:w="110"/>
              <w:bottom w:type="dxa" w:w="70"/>
              <w:right w:type="dxa" w:w="110"/>
            </w:tcMar>
          </w:tcPr>
          <w:p>
            <w:r>
              <w:rPr>
                <w:b/>
                <w:bCs/>
                <w:color w:val="FFFFFF"/>
              </w:rPr>
              <w:t xml:space="preserve">Owner</w:t>
            </w:r>
          </w:p>
        </w:tc>
        <w:tc>
          <w:tcPr>
            <w:tcW w:type="dxa" w:w="900"/>
            <w:shd w:fill="0E0820" w:color="auto" w:val="clear"/>
            <w:tcMar>
              <w:top w:type="dxa" w:w="70"/>
              <w:left w:type="dxa" w:w="110"/>
              <w:bottom w:type="dxa" w:w="70"/>
              <w:right w:type="dxa" w:w="110"/>
            </w:tcMar>
          </w:tcPr>
          <w:p>
            <w:r>
              <w:rPr>
                <w:b/>
                <w:bCs/>
                <w:color w:val="FFFFFF"/>
              </w:rPr>
              <w:t xml:space="preserve">Done</w:t>
            </w:r>
          </w:p>
        </w:tc>
      </w:tr>
      <w:tr>
        <w:trPr>
          <w:cantSplit/>
        </w:trPr>
        <w:tc>
          <w:tcPr>
            <w:tcW w:type="dxa" w:w="900"/>
            <w:tcMar>
              <w:top w:type="dxa" w:w="70"/>
              <w:left w:type="dxa" w:w="110"/>
              <w:bottom w:type="dxa" w:w="70"/>
              <w:right w:type="dxa" w:w="110"/>
            </w:tcMar>
          </w:tcPr>
          <w:p>
            <w:r>
              <w:rPr>
                <w:b/>
                <w:bCs/>
              </w:rPr>
              <w:t xml:space="preserve">5.1</w:t>
            </w:r>
          </w:p>
        </w:tc>
        <w:tc>
          <w:tcPr>
            <w:tcW w:type="dxa" w:w="6280"/>
            <w:tcMar>
              <w:top w:type="dxa" w:w="70"/>
              <w:left w:type="dxa" w:w="110"/>
              <w:bottom w:type="dxa" w:w="70"/>
              <w:right w:type="dxa" w:w="110"/>
            </w:tcMar>
          </w:tcPr>
          <w:p>
            <w:pPr>
              <w:spacing w:after="40"/>
            </w:pPr>
            <w:r>
              <w:rPr>
                <w:b/>
                <w:bCs/>
                <w:color w:val="0E0820"/>
              </w:rPr>
              <w:t xml:space="preserve">Assess the fall hazard</w:t>
            </w:r>
          </w:p>
          <w:p>
            <w:r>
              <w:t xml:space="preserve">The competent person assesses the task and location, and applies the hierarchy of controls: eliminate the need to work at height where possible, then prevent falls with guardrails, then minimize fall distance with a harness system.</w:t>
            </w:r>
          </w:p>
        </w:tc>
        <w:tc>
          <w:tcPr>
            <w:tcW w:type="dxa" w:w="2000"/>
            <w:tcMar>
              <w:top w:type="dxa" w:w="70"/>
              <w:left w:type="dxa" w:w="110"/>
              <w:bottom w:type="dxa" w:w="70"/>
              <w:right w:type="dxa" w:w="110"/>
            </w:tcMar>
          </w:tcPr>
          <w:p>
            <w:r>
              <w:t xml:space="preserve">Competent Person (Height)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5.2</w:t>
            </w:r>
          </w:p>
        </w:tc>
        <w:tc>
          <w:tcPr>
            <w:tcW w:type="dxa" w:w="6280"/>
            <w:tcMar>
              <w:top w:type="dxa" w:w="70"/>
              <w:left w:type="dxa" w:w="110"/>
              <w:bottom w:type="dxa" w:w="70"/>
              <w:right w:type="dxa" w:w="110"/>
            </w:tcMar>
          </w:tcPr>
          <w:p>
            <w:pPr>
              <w:spacing w:after="40"/>
            </w:pPr>
            <w:r>
              <w:rPr>
                <w:b/>
                <w:bCs/>
                <w:color w:val="0E0820"/>
              </w:rPr>
              <w:t xml:space="preserve">Confirm the permit or task authorization</w:t>
            </w:r>
          </w:p>
          <w:p>
            <w:r>
              <w:t xml:space="preserve">Confirm any required permit or task authorization for the height work is issued and posted, listing the approved fall protection system and duration of the work.</w:t>
            </w:r>
          </w:p>
        </w:tc>
        <w:tc>
          <w:tcPr>
            <w:tcW w:type="dxa" w:w="2000"/>
            <w:tcMar>
              <w:top w:type="dxa" w:w="70"/>
              <w:left w:type="dxa" w:w="110"/>
              <w:bottom w:type="dxa" w:w="70"/>
              <w:right w:type="dxa" w:w="110"/>
            </w:tcMar>
          </w:tcPr>
          <w:p>
            <w:r>
              <w:t xml:space="preserve">Site Supervisor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5.3</w:t>
            </w:r>
          </w:p>
        </w:tc>
        <w:tc>
          <w:tcPr>
            <w:tcW w:type="dxa" w:w="6280"/>
            <w:tcMar>
              <w:top w:type="dxa" w:w="70"/>
              <w:left w:type="dxa" w:w="110"/>
              <w:bottom w:type="dxa" w:w="70"/>
              <w:right w:type="dxa" w:w="110"/>
            </w:tcMar>
          </w:tcPr>
          <w:p>
            <w:pPr>
              <w:spacing w:after="40"/>
            </w:pPr>
            <w:r>
              <w:rPr>
                <w:b/>
                <w:bCs/>
                <w:color w:val="0E0820"/>
              </w:rPr>
              <w:t xml:space="preserve">Select the fall protection system</w:t>
            </w:r>
          </w:p>
          <w:p>
            <w:r>
              <w:t xml:space="preserve">Choose guardrails, a personal fall arrest system, or another control appropriate to the task, and confirm rated anchor points are available for the planned work area.</w:t>
            </w:r>
          </w:p>
        </w:tc>
        <w:tc>
          <w:tcPr>
            <w:tcW w:type="dxa" w:w="2000"/>
            <w:tcMar>
              <w:top w:type="dxa" w:w="70"/>
              <w:left w:type="dxa" w:w="110"/>
              <w:bottom w:type="dxa" w:w="70"/>
              <w:right w:type="dxa" w:w="110"/>
            </w:tcMar>
          </w:tcPr>
          <w:p>
            <w:r>
              <w:t xml:space="preserve">Competent Person (Height)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5.4</w:t>
            </w:r>
          </w:p>
        </w:tc>
        <w:tc>
          <w:tcPr>
            <w:tcW w:type="dxa" w:w="6280"/>
            <w:tcMar>
              <w:top w:type="dxa" w:w="70"/>
              <w:left w:type="dxa" w:w="110"/>
              <w:bottom w:type="dxa" w:w="70"/>
              <w:right w:type="dxa" w:w="110"/>
            </w:tcMar>
          </w:tcPr>
          <w:p>
            <w:pPr>
              <w:spacing w:after="40"/>
            </w:pPr>
            <w:r>
              <w:rPr>
                <w:b/>
                <w:bCs/>
                <w:color w:val="0E0820"/>
              </w:rPr>
              <w:t xml:space="preserve">Inspect harness and lanyard</w:t>
            </w:r>
          </w:p>
          <w:p>
            <w:r>
              <w:t xml:space="preserve">Before each use, inspect the harness webbing, stitching, buckles and D-rings, and the lanyard's shock absorber and connectors, for cuts, fraying, burns or corrosion.</w:t>
            </w:r>
          </w:p>
          <w:p>
            <w:pPr>
              <w:spacing w:before="60"/>
            </w:pPr>
            <w:r>
              <w:rPr>
                <w:b/>
                <w:bCs/>
                <w:color w:val="9A5B00"/>
              </w:rPr>
              <w:t xml:space="preserve">Checkpoint: </w:t>
            </w:r>
            <w:r>
              <w:t xml:space="preserve">Any harness or lanyard showing damage is tagged out and removed from service immediately.</w:t>
            </w:r>
          </w:p>
        </w:tc>
        <w:tc>
          <w:tcPr>
            <w:tcW w:type="dxa" w:w="2000"/>
            <w:tcMar>
              <w:top w:type="dxa" w:w="70"/>
              <w:left w:type="dxa" w:w="110"/>
              <w:bottom w:type="dxa" w:w="70"/>
              <w:right w:type="dxa" w:w="110"/>
            </w:tcMar>
          </w:tcPr>
          <w:p>
            <w:r>
              <w:t xml:space="preserve">Worker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5.5</w:t>
            </w:r>
          </w:p>
        </w:tc>
        <w:tc>
          <w:tcPr>
            <w:tcW w:type="dxa" w:w="6280"/>
            <w:tcMar>
              <w:top w:type="dxa" w:w="70"/>
              <w:left w:type="dxa" w:w="110"/>
              <w:bottom w:type="dxa" w:w="70"/>
              <w:right w:type="dxa" w:w="110"/>
            </w:tcMar>
          </w:tcPr>
          <w:p>
            <w:pPr>
              <w:spacing w:after="40"/>
            </w:pPr>
            <w:r>
              <w:rPr>
                <w:b/>
                <w:bCs/>
                <w:color w:val="0E0820"/>
              </w:rPr>
              <w:t xml:space="preserve">Inspect ladders, scaffolds or platforms</w:t>
            </w:r>
          </w:p>
          <w:p>
            <w:r>
              <w:t xml:space="preserve">Check the specific access equipment being used, such as ladder feet and rails, scaffold tags, or the platform's controls and guardrails, before it is used that shift.</w:t>
            </w:r>
          </w:p>
        </w:tc>
        <w:tc>
          <w:tcPr>
            <w:tcW w:type="dxa" w:w="2000"/>
            <w:tcMar>
              <w:top w:type="dxa" w:w="70"/>
              <w:left w:type="dxa" w:w="110"/>
              <w:bottom w:type="dxa" w:w="70"/>
              <w:right w:type="dxa" w:w="110"/>
            </w:tcMar>
          </w:tcPr>
          <w:p>
            <w:r>
              <w:t xml:space="preserve">Worker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5.6</w:t>
            </w:r>
          </w:p>
        </w:tc>
        <w:tc>
          <w:tcPr>
            <w:tcW w:type="dxa" w:w="6280"/>
            <w:tcMar>
              <w:top w:type="dxa" w:w="70"/>
              <w:left w:type="dxa" w:w="110"/>
              <w:bottom w:type="dxa" w:w="70"/>
              <w:right w:type="dxa" w:w="110"/>
            </w:tcMar>
          </w:tcPr>
          <w:p>
            <w:pPr>
              <w:spacing w:after="40"/>
            </w:pPr>
            <w:r>
              <w:rPr>
                <w:b/>
                <w:bCs/>
                <w:color w:val="0E0820"/>
              </w:rPr>
              <w:t xml:space="preserve">Set up the exclusion zone below</w:t>
            </w:r>
          </w:p>
          <w:p>
            <w:r>
              <w:t xml:space="preserve">Barricade and sign the area directly below the height work location to keep people clear of falling tools or materials while work is in progress.</w:t>
            </w:r>
          </w:p>
        </w:tc>
        <w:tc>
          <w:tcPr>
            <w:tcW w:type="dxa" w:w="2000"/>
            <w:tcMar>
              <w:top w:type="dxa" w:w="70"/>
              <w:left w:type="dxa" w:w="110"/>
              <w:bottom w:type="dxa" w:w="70"/>
              <w:right w:type="dxa" w:w="110"/>
            </w:tcMar>
          </w:tcPr>
          <w:p>
            <w:r>
              <w:t xml:space="preserve">Site Supervisor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5.7</w:t>
            </w:r>
          </w:p>
        </w:tc>
        <w:tc>
          <w:tcPr>
            <w:tcW w:type="dxa" w:w="6280"/>
            <w:tcMar>
              <w:top w:type="dxa" w:w="70"/>
              <w:left w:type="dxa" w:w="110"/>
              <w:bottom w:type="dxa" w:w="70"/>
              <w:right w:type="dxa" w:w="110"/>
            </w:tcMar>
          </w:tcPr>
          <w:p>
            <w:pPr>
              <w:spacing w:after="40"/>
            </w:pPr>
            <w:r>
              <w:rPr>
                <w:b/>
                <w:bCs/>
                <w:color w:val="0E0820"/>
              </w:rPr>
              <w:t xml:space="preserve">Don and fit the harness</w:t>
            </w:r>
          </w:p>
          <w:p>
            <w:r>
              <w:t xml:space="preserve">Put on the harness following the manufacturer's instructions, adjust all straps snugly, and have a coworker check the fit and buckle connections before climbing.</w:t>
            </w:r>
          </w:p>
        </w:tc>
        <w:tc>
          <w:tcPr>
            <w:tcW w:type="dxa" w:w="2000"/>
            <w:tcMar>
              <w:top w:type="dxa" w:w="70"/>
              <w:left w:type="dxa" w:w="110"/>
              <w:bottom w:type="dxa" w:w="70"/>
              <w:right w:type="dxa" w:w="110"/>
            </w:tcMar>
          </w:tcPr>
          <w:p>
            <w:r>
              <w:t xml:space="preserve">Worker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5.8</w:t>
            </w:r>
          </w:p>
        </w:tc>
        <w:tc>
          <w:tcPr>
            <w:tcW w:type="dxa" w:w="6280"/>
            <w:tcMar>
              <w:top w:type="dxa" w:w="70"/>
              <w:left w:type="dxa" w:w="110"/>
              <w:bottom w:type="dxa" w:w="70"/>
              <w:right w:type="dxa" w:w="110"/>
            </w:tcMar>
          </w:tcPr>
          <w:p>
            <w:pPr>
              <w:spacing w:after="40"/>
            </w:pPr>
            <w:r>
              <w:rPr>
                <w:b/>
                <w:bCs/>
                <w:color w:val="0E0820"/>
              </w:rPr>
              <w:t xml:space="preserve">Connect to a rated anchor point</w:t>
            </w:r>
          </w:p>
          <w:p>
            <w:r>
              <w:t xml:space="preserve">Connect the lanyard to an anchor point rated for fall arrest before moving past the edge protection or onto an unguarded surface, keeping the connection short enough to limit fall distance.</w:t>
            </w:r>
          </w:p>
          <w:p>
            <w:pPr>
              <w:spacing w:before="60"/>
            </w:pPr>
            <w:r>
              <w:rPr>
                <w:b/>
                <w:bCs/>
                <w:color w:val="B42318"/>
              </w:rPr>
              <w:t xml:space="preserve">Warning: </w:t>
            </w:r>
            <w:r>
              <w:t xml:space="preserve">Never connect to ductwork, guardrails not designed as anchors, or any unrated point.</w:t>
            </w:r>
          </w:p>
        </w:tc>
        <w:tc>
          <w:tcPr>
            <w:tcW w:type="dxa" w:w="2000"/>
            <w:tcMar>
              <w:top w:type="dxa" w:w="70"/>
              <w:left w:type="dxa" w:w="110"/>
              <w:bottom w:type="dxa" w:w="70"/>
              <w:right w:type="dxa" w:w="110"/>
            </w:tcMar>
          </w:tcPr>
          <w:p>
            <w:r>
              <w:t xml:space="preserve">Worker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5.9</w:t>
            </w:r>
          </w:p>
        </w:tc>
        <w:tc>
          <w:tcPr>
            <w:tcW w:type="dxa" w:w="6280"/>
            <w:tcMar>
              <w:top w:type="dxa" w:w="70"/>
              <w:left w:type="dxa" w:w="110"/>
              <w:bottom w:type="dxa" w:w="70"/>
              <w:right w:type="dxa" w:w="110"/>
            </w:tcMar>
          </w:tcPr>
          <w:p>
            <w:pPr>
              <w:spacing w:after="40"/>
            </w:pPr>
            <w:r>
              <w:rPr>
                <w:b/>
                <w:bCs/>
                <w:color w:val="0E0820"/>
              </w:rPr>
              <w:t xml:space="preserve">Work with continuous tie-off</w:t>
            </w:r>
          </w:p>
          <w:p>
            <w:r>
              <w:t xml:space="preserve">Stay connected to a rated anchor point at all times while exposed to a fall hazard, moving the connection point in a controlled way when repositioning.</w:t>
            </w:r>
          </w:p>
          <w:p>
            <w:pPr>
              <w:spacing w:before="60"/>
            </w:pPr>
            <w:r>
              <w:rPr>
                <w:b/>
                <w:bCs/>
                <w:color w:val="9A5B00"/>
              </w:rPr>
              <w:t xml:space="preserve">Checkpoint: </w:t>
            </w:r>
            <w:r>
              <w:t xml:space="preserve">The worker is tied off to a rated anchor point for the entire time they are exposed to a fall hazard.</w:t>
            </w:r>
          </w:p>
        </w:tc>
        <w:tc>
          <w:tcPr>
            <w:tcW w:type="dxa" w:w="2000"/>
            <w:tcMar>
              <w:top w:type="dxa" w:w="70"/>
              <w:left w:type="dxa" w:w="110"/>
              <w:bottom w:type="dxa" w:w="70"/>
              <w:right w:type="dxa" w:w="110"/>
            </w:tcMar>
          </w:tcPr>
          <w:p>
            <w:r>
              <w:t xml:space="preserve">Worker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5.10</w:t>
            </w:r>
          </w:p>
        </w:tc>
        <w:tc>
          <w:tcPr>
            <w:tcW w:type="dxa" w:w="6280"/>
            <w:tcMar>
              <w:top w:type="dxa" w:w="70"/>
              <w:left w:type="dxa" w:w="110"/>
              <w:bottom w:type="dxa" w:w="70"/>
              <w:right w:type="dxa" w:w="110"/>
            </w:tcMar>
          </w:tcPr>
          <w:p>
            <w:pPr>
              <w:spacing w:after="40"/>
            </w:pPr>
            <w:r>
              <w:rPr>
                <w:b/>
                <w:bCs/>
                <w:color w:val="0E0820"/>
              </w:rPr>
              <w:t xml:space="preserve">Confirm the rescue plan is ready</w:t>
            </w:r>
          </w:p>
          <w:p>
            <w:r>
              <w:t xml:space="preserve">Before work starts, confirm a rescue plan and the people and equipment to carry it out are in place in case a worker falls and is left suspended in a harness.</w:t>
            </w:r>
          </w:p>
          <w:p>
            <w:pPr>
              <w:spacing w:before="60"/>
            </w:pPr>
            <w:r>
              <w:rPr>
                <w:b/>
                <w:bCs/>
                <w:color w:val="B42318"/>
              </w:rPr>
              <w:t xml:space="preserve">Warning: </w:t>
            </w:r>
            <w:r>
              <w:t xml:space="preserve">Prolonged suspension in a harness can be dangerous. A rescue must be ready before anyone connects to fall arrest equipment.</w:t>
            </w:r>
          </w:p>
        </w:tc>
        <w:tc>
          <w:tcPr>
            <w:tcW w:type="dxa" w:w="2000"/>
            <w:tcMar>
              <w:top w:type="dxa" w:w="70"/>
              <w:left w:type="dxa" w:w="110"/>
              <w:bottom w:type="dxa" w:w="70"/>
              <w:right w:type="dxa" w:w="110"/>
            </w:tcMar>
          </w:tcPr>
          <w:p>
            <w:r>
              <w:t xml:space="preserve">Competent Person (Height)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5.11</w:t>
            </w:r>
          </w:p>
        </w:tc>
        <w:tc>
          <w:tcPr>
            <w:tcW w:type="dxa" w:w="6280"/>
            <w:tcMar>
              <w:top w:type="dxa" w:w="70"/>
              <w:left w:type="dxa" w:w="110"/>
              <w:bottom w:type="dxa" w:w="70"/>
              <w:right w:type="dxa" w:w="110"/>
            </w:tcMar>
          </w:tcPr>
          <w:p>
            <w:pPr>
              <w:spacing w:after="40"/>
            </w:pPr>
            <w:r>
              <w:rPr>
                <w:b/>
                <w:bCs/>
                <w:color w:val="0E0820"/>
              </w:rPr>
              <w:t xml:space="preserve">Remove and store equipment after use</w:t>
            </w:r>
          </w:p>
          <w:p>
            <w:r>
              <w:t xml:space="preserve">At the end of the task, disconnect and inspect the harness and lanyard again, and store fall protection equipment away from sunlight, chemicals and sharp edges.</w:t>
            </w:r>
          </w:p>
        </w:tc>
        <w:tc>
          <w:tcPr>
            <w:tcW w:type="dxa" w:w="2000"/>
            <w:tcMar>
              <w:top w:type="dxa" w:w="70"/>
              <w:left w:type="dxa" w:w="110"/>
              <w:bottom w:type="dxa" w:w="70"/>
              <w:right w:type="dxa" w:w="110"/>
            </w:tcMar>
          </w:tcPr>
          <w:p>
            <w:r>
              <w:t xml:space="preserve">Worker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5.12</w:t>
            </w:r>
          </w:p>
        </w:tc>
        <w:tc>
          <w:tcPr>
            <w:tcW w:type="dxa" w:w="6280"/>
            <w:tcMar>
              <w:top w:type="dxa" w:w="70"/>
              <w:left w:type="dxa" w:w="110"/>
              <w:bottom w:type="dxa" w:w="70"/>
              <w:right w:type="dxa" w:w="110"/>
            </w:tcMar>
          </w:tcPr>
          <w:p>
            <w:pPr>
              <w:spacing w:after="40"/>
            </w:pPr>
            <w:r>
              <w:rPr>
                <w:b/>
                <w:bCs/>
                <w:color w:val="0E0820"/>
              </w:rPr>
              <w:t xml:space="preserve">Report damaged equipment</w:t>
            </w:r>
          </w:p>
          <w:p>
            <w:r>
              <w:t xml:space="preserve">Report any fall protection equipment involved in a fall or found damaged to the safety officer immediately, and remove it from service until inspected.</w:t>
            </w:r>
          </w:p>
        </w:tc>
        <w:tc>
          <w:tcPr>
            <w:tcW w:type="dxa" w:w="2000"/>
            <w:tcMar>
              <w:top w:type="dxa" w:w="70"/>
              <w:left w:type="dxa" w:w="110"/>
              <w:bottom w:type="dxa" w:w="70"/>
              <w:right w:type="dxa" w:w="110"/>
            </w:tcMar>
          </w:tcPr>
          <w:p>
            <w:r>
              <w:t xml:space="preserve">Safety Officer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bl>
    <w:p>
      <w:pPr>
        <w:spacing w:after="120"/>
      </w:pPr>
    </w:p>
    <w:p>
      <w:pPr>
        <w:pStyle w:val="Heading1"/>
        <w:keepNext/>
      </w:pPr>
      <w:r>
        <w:t xml:space="preserve">6. Quality checks</w:t>
      </w:r>
    </w:p>
    <w:p>
      <w:pPr>
        <w:pStyle w:val="ListParagraph"/>
        <w:numPr>
          <w:ilvl w:val="0"/>
          <w:numId w:val="1"/>
        </w:numPr>
        <w:spacing w:after="60"/>
      </w:pPr>
      <w:r>
        <w:t xml:space="preserve">Every height task has a documented hazard assessment naming the fall protection system used.</w:t>
      </w:r>
    </w:p>
    <w:p>
      <w:pPr>
        <w:pStyle w:val="ListParagraph"/>
        <w:numPr>
          <w:ilvl w:val="0"/>
          <w:numId w:val="1"/>
        </w:numPr>
        <w:spacing w:after="60"/>
      </w:pPr>
      <w:r>
        <w:t xml:space="preserve">Harnesses and lanyards show a current inspection tag with no visible damage.</w:t>
      </w:r>
    </w:p>
    <w:p>
      <w:pPr>
        <w:pStyle w:val="ListParagraph"/>
        <w:numPr>
          <w:ilvl w:val="0"/>
          <w:numId w:val="1"/>
        </w:numPr>
        <w:spacing w:after="60"/>
      </w:pPr>
      <w:r>
        <w:t xml:space="preserve">A rescue plan is documented and understood by the crew before work at height begins.</w:t>
      </w:r>
    </w:p>
    <w:p>
      <w:pPr>
        <w:pStyle w:val="ListParagraph"/>
        <w:numPr>
          <w:ilvl w:val="0"/>
          <w:numId w:val="1"/>
        </w:numPr>
        <w:spacing w:after="60"/>
      </w:pPr>
      <w:r>
        <w:t xml:space="preserve">Exclusion zones below active height work are barricaded for the full duration of the task.</w:t>
      </w:r>
    </w:p>
    <w:p>
      <w:pPr>
        <w:spacing w:after="120"/>
      </w:pPr>
    </w:p>
    <w:p>
      <w:pPr>
        <w:pStyle w:val="Heading1"/>
        <w:keepNext/>
      </w:pPr>
      <w:r>
        <w:t xml:space="preserve">7. Records</w:t>
      </w:r>
    </w:p>
    <w:p>
      <w:pPr>
        <w:pStyle w:val="ListParagraph"/>
        <w:numPr>
          <w:ilvl w:val="0"/>
          <w:numId w:val="1"/>
        </w:numPr>
        <w:spacing w:after="60"/>
      </w:pPr>
      <w:r>
        <w:t xml:space="preserve">Fall protection hazard assessment</w:t>
      </w:r>
    </w:p>
    <w:p>
      <w:pPr>
        <w:pStyle w:val="ListParagraph"/>
        <w:numPr>
          <w:ilvl w:val="0"/>
          <w:numId w:val="1"/>
        </w:numPr>
        <w:spacing w:after="60"/>
      </w:pPr>
      <w:r>
        <w:t xml:space="preserve">Harness and lanyard inspection log</w:t>
      </w:r>
    </w:p>
    <w:p>
      <w:pPr>
        <w:pStyle w:val="ListParagraph"/>
        <w:numPr>
          <w:ilvl w:val="0"/>
          <w:numId w:val="1"/>
        </w:numPr>
        <w:spacing w:after="60"/>
      </w:pPr>
      <w:r>
        <w:t xml:space="preserve">Height work permit or task authorization</w:t>
      </w:r>
    </w:p>
    <w:p>
      <w:pPr>
        <w:pStyle w:val="ListParagraph"/>
        <w:numPr>
          <w:ilvl w:val="0"/>
          <w:numId w:val="1"/>
        </w:numPr>
        <w:spacing w:after="60"/>
      </w:pPr>
      <w:r>
        <w:t xml:space="preserve">Rescue plan</w:t>
      </w:r>
    </w:p>
    <w:p>
      <w:pPr>
        <w:spacing w:after="120"/>
      </w:pPr>
    </w:p>
    <w:p>
      <w:pPr>
        <w:pStyle w:val="Heading1"/>
        <w:keepNext/>
      </w:pPr>
      <w:r>
        <w:t xml:space="preserve">8. KPIs</w:t>
      </w:r>
    </w:p>
    <w:p>
      <w:pPr>
        <w:pStyle w:val="ListParagraph"/>
        <w:numPr>
          <w:ilvl w:val="0"/>
          <w:numId w:val="1"/>
        </w:numPr>
        <w:spacing w:after="60"/>
      </w:pPr>
      <w:r>
        <w:t xml:space="preserve">Percentage of height tasks with a completed hazard assessment on file</w:t>
      </w:r>
    </w:p>
    <w:p>
      <w:pPr>
        <w:pStyle w:val="ListParagraph"/>
        <w:numPr>
          <w:ilvl w:val="0"/>
          <w:numId w:val="1"/>
        </w:numPr>
        <w:spacing w:after="60"/>
      </w:pPr>
      <w:r>
        <w:t xml:space="preserve">Number of fall protection items removed from service after inspection</w:t>
      </w:r>
    </w:p>
    <w:p>
      <w:pPr>
        <w:pStyle w:val="ListParagraph"/>
        <w:numPr>
          <w:ilvl w:val="0"/>
          <w:numId w:val="1"/>
        </w:numPr>
        <w:spacing w:after="60"/>
      </w:pPr>
      <w:r>
        <w:t xml:space="preserve">Falls or near-miss falls per year</w:t>
      </w:r>
    </w:p>
    <w:p>
      <w:pPr>
        <w:spacing w:after="120"/>
      </w:pPr>
    </w:p>
    <w:p>
      <w:pPr>
        <w:pStyle w:val="Heading1"/>
        <w:keepNext/>
      </w:pPr>
      <w:r>
        <w:t xml:space="preserve">9. Common mistakes</w:t>
      </w:r>
    </w:p>
    <w:p>
      <w:pPr>
        <w:pStyle w:val="ListParagraph"/>
        <w:numPr>
          <w:ilvl w:val="0"/>
          <w:numId w:val="1"/>
        </w:numPr>
        <w:spacing w:after="60"/>
      </w:pPr>
      <w:r>
        <w:t xml:space="preserve">Connecting a lanyard to an unrated anchor point such as a guardrail or pipe.</w:t>
      </w:r>
    </w:p>
    <w:p>
      <w:pPr>
        <w:pStyle w:val="ListParagraph"/>
        <w:numPr>
          <w:ilvl w:val="0"/>
          <w:numId w:val="1"/>
        </w:numPr>
        <w:spacing w:after="60"/>
      </w:pPr>
      <w:r>
        <w:t xml:space="preserve">Skipping the pre-use harness inspection because it was inspected last week.</w:t>
      </w:r>
    </w:p>
    <w:p>
      <w:pPr>
        <w:pStyle w:val="ListParagraph"/>
        <w:numPr>
          <w:ilvl w:val="0"/>
          <w:numId w:val="1"/>
        </w:numPr>
        <w:spacing w:after="60"/>
      </w:pPr>
      <w:r>
        <w:t xml:space="preserve">Working at height without a rescue plan in case of a fall.</w:t>
      </w:r>
    </w:p>
    <w:p>
      <w:pPr>
        <w:pStyle w:val="ListParagraph"/>
        <w:numPr>
          <w:ilvl w:val="0"/>
          <w:numId w:val="1"/>
        </w:numPr>
        <w:spacing w:after="60"/>
      </w:pPr>
      <w:r>
        <w:t xml:space="preserve">Leaving the exclusion zone unmarked below active overhead work.</w:t>
      </w:r>
    </w:p>
    <w:p>
      <w:pPr>
        <w:spacing w:after="120"/>
      </w:pPr>
    </w:p>
    <w:p>
      <w:pPr>
        <w:pStyle w:val="Heading1"/>
        <w:keepNext/>
      </w:pPr>
      <w:r>
        <w:t xml:space="preserve">10. Revision history</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520"/>
        <w:gridCol w:w="2520"/>
        <w:gridCol w:w="2520"/>
        <w:gridCol w:w="2520"/>
      </w:tblGrid>
      <w:tr>
        <w:trPr>
          <w:tblHeader/>
        </w:trPr>
        <w:tc>
          <w:tcPr>
            <w:tcW w:type="dxa" w:w="2520"/>
            <w:shd w:fill="0E0820" w:color="auto" w:val="clear"/>
            <w:tcMar>
              <w:top w:type="dxa" w:w="70"/>
              <w:left w:type="dxa" w:w="110"/>
              <w:bottom w:type="dxa" w:w="70"/>
              <w:right w:type="dxa" w:w="110"/>
            </w:tcMar>
          </w:tcPr>
          <w:p>
            <w:r>
              <w:rPr>
                <w:b/>
                <w:bCs/>
                <w:color w:val="FFFFFF"/>
              </w:rPr>
              <w:t xml:space="preserve">Revision</w:t>
            </w:r>
          </w:p>
        </w:tc>
        <w:tc>
          <w:tcPr>
            <w:tcW w:type="dxa" w:w="2520"/>
            <w:shd w:fill="0E0820" w:color="auto" w:val="clear"/>
            <w:tcMar>
              <w:top w:type="dxa" w:w="70"/>
              <w:left w:type="dxa" w:w="110"/>
              <w:bottom w:type="dxa" w:w="70"/>
              <w:right w:type="dxa" w:w="110"/>
            </w:tcMar>
          </w:tcPr>
          <w:p>
            <w:r>
              <w:rPr>
                <w:b/>
                <w:bCs/>
                <w:color w:val="FFFFFF"/>
              </w:rPr>
              <w:t xml:space="preserve">Date</w:t>
            </w:r>
          </w:p>
        </w:tc>
        <w:tc>
          <w:tcPr>
            <w:tcW w:type="dxa" w:w="2520"/>
            <w:shd w:fill="0E0820" w:color="auto" w:val="clear"/>
            <w:tcMar>
              <w:top w:type="dxa" w:w="70"/>
              <w:left w:type="dxa" w:w="110"/>
              <w:bottom w:type="dxa" w:w="70"/>
              <w:right w:type="dxa" w:w="110"/>
            </w:tcMar>
          </w:tcPr>
          <w:p>
            <w:r>
              <w:rPr>
                <w:b/>
                <w:bCs/>
                <w:color w:val="FFFFFF"/>
              </w:rPr>
              <w:t xml:space="preserve">Description</w:t>
            </w:r>
          </w:p>
        </w:tc>
        <w:tc>
          <w:tcPr>
            <w:tcW w:type="dxa" w:w="2520"/>
            <w:shd w:fill="0E0820" w:color="auto" w:val="clear"/>
            <w:tcMar>
              <w:top w:type="dxa" w:w="70"/>
              <w:left w:type="dxa" w:w="110"/>
              <w:bottom w:type="dxa" w:w="70"/>
              <w:right w:type="dxa" w:w="110"/>
            </w:tcMar>
          </w:tcPr>
          <w:p>
            <w:r>
              <w:rPr>
                <w:b/>
                <w:bCs/>
                <w:color w:val="FFFFFF"/>
              </w:rPr>
              <w:t xml:space="preserve">Reviewed by</w:t>
            </w:r>
          </w:p>
        </w:tc>
      </w:tr>
      <w:tr>
        <w:tc>
          <w:tcPr>
            <w:tcW w:type="dxa" w:w="2520"/>
            <w:tcMar>
              <w:top w:type="dxa" w:w="70"/>
              <w:left w:type="dxa" w:w="110"/>
              <w:bottom w:type="dxa" w:w="70"/>
              <w:right w:type="dxa" w:w="110"/>
            </w:tcMar>
          </w:tcPr>
          <w:p>
            <w:r>
              <w:t xml:space="preserve">1.0</w:t>
            </w:r>
          </w:p>
        </w:tc>
        <w:tc>
          <w:tcPr>
            <w:tcW w:type="dxa" w:w="2520"/>
            <w:tcMar>
              <w:top w:type="dxa" w:w="70"/>
              <w:left w:type="dxa" w:w="110"/>
              <w:bottom w:type="dxa" w:w="70"/>
              <w:right w:type="dxa" w:w="110"/>
            </w:tcMar>
          </w:tcPr>
          <w:p>
            <w:r>
              <w:t xml:space="preserve">September 15, 2026</w:t>
            </w:r>
          </w:p>
        </w:tc>
        <w:tc>
          <w:tcPr>
            <w:tcW w:type="dxa" w:w="2520"/>
            <w:tcMar>
              <w:top w:type="dxa" w:w="70"/>
              <w:left w:type="dxa" w:w="110"/>
              <w:bottom w:type="dxa" w:w="70"/>
              <w:right w:type="dxa" w:w="110"/>
            </w:tcMar>
          </w:tcPr>
          <w:p>
            <w:r>
              <w:t xml:space="preserve">Initial release</w:t>
            </w:r>
          </w:p>
        </w:tc>
        <w:tc>
          <w:tcPr>
            <w:tcW w:type="dxa" w:w="2520"/>
            <w:tcMar>
              <w:top w:type="dxa" w:w="70"/>
              <w:left w:type="dxa" w:w="110"/>
              <w:bottom w:type="dxa" w:w="70"/>
              <w:right w:type="dxa" w:w="110"/>
            </w:tcMar>
          </w:tcPr>
          <w:p>
            <w:r>
              <w:t xml:space="preserve">Ilia Pirozhenko</w:t>
            </w:r>
          </w:p>
        </w:tc>
      </w:tr>
    </w:tbl>
    <w:p>
      <w:pPr>
        <w:spacing w:after="120"/>
      </w:pPr>
    </w:p>
    <w:p>
      <w:pPr>
        <w:pStyle w:val="Heading1"/>
        <w:keepNext/>
      </w:pPr>
      <w:r>
        <w:t xml:space="preserve">Approval</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360"/>
        <w:gridCol w:w="3360"/>
        <w:gridCol w:w="3360"/>
      </w:tblGrid>
      <w:tr>
        <w:trPr>
          <w:tblHeader/>
        </w:trPr>
        <w:tc>
          <w:tcPr>
            <w:tcW w:type="dxa" w:w="3360"/>
            <w:shd w:fill="0E0820" w:color="auto" w:val="clear"/>
            <w:tcMar>
              <w:top w:type="dxa" w:w="70"/>
              <w:left w:type="dxa" w:w="110"/>
              <w:bottom w:type="dxa" w:w="70"/>
              <w:right w:type="dxa" w:w="110"/>
            </w:tcMar>
          </w:tcPr>
          <w:p>
            <w:r>
              <w:rPr>
                <w:b/>
                <w:bCs/>
                <w:color w:val="FFFFFF"/>
              </w:rPr>
              <w:t xml:space="preserve">Prepared by</w:t>
            </w:r>
          </w:p>
        </w:tc>
        <w:tc>
          <w:tcPr>
            <w:tcW w:type="dxa" w:w="3360"/>
            <w:shd w:fill="0E0820" w:color="auto" w:val="clear"/>
            <w:tcMar>
              <w:top w:type="dxa" w:w="70"/>
              <w:left w:type="dxa" w:w="110"/>
              <w:bottom w:type="dxa" w:w="70"/>
              <w:right w:type="dxa" w:w="110"/>
            </w:tcMar>
          </w:tcPr>
          <w:p>
            <w:r>
              <w:rPr>
                <w:b/>
                <w:bCs/>
                <w:color w:val="FFFFFF"/>
              </w:rPr>
              <w:t xml:space="preserve">Approved by</w:t>
            </w:r>
          </w:p>
        </w:tc>
        <w:tc>
          <w:tcPr>
            <w:tcW w:type="dxa" w:w="3360"/>
            <w:shd w:fill="0E0820" w:color="auto" w:val="clear"/>
            <w:tcMar>
              <w:top w:type="dxa" w:w="70"/>
              <w:left w:type="dxa" w:w="110"/>
              <w:bottom w:type="dxa" w:w="70"/>
              <w:right w:type="dxa" w:w="110"/>
            </w:tcMar>
          </w:tcPr>
          <w:p>
            <w:r>
              <w:rPr>
                <w:b/>
                <w:bCs/>
                <w:color w:val="FFFFFF"/>
              </w:rPr>
              <w:t xml:space="preserve">Date</w:t>
            </w:r>
          </w:p>
        </w:tc>
      </w:tr>
      <w:tr>
        <w:trPr>
          <w:trHeight w:val="800" w:hRule="atLeast"/>
        </w:trPr>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r>
    </w:tbl>
    <w:p>
      <w:pPr>
        <w:spacing w:after="120"/>
      </w:pPr>
    </w:p>
    <w:p>
      <w:pPr>
        <w:spacing w:after="200"/>
      </w:pPr>
      <w:r>
        <w:rPr>
          <w:i/>
          <w:iCs/>
          <w:color w:val="6B5B80"/>
          <w:sz w:val="16"/>
          <w:szCs w:val="16"/>
        </w:rPr>
        <w:t xml:space="preserve">This is a template. Adapt it to your organization, equipment and local regulations before use.</w:t>
      </w:r>
    </w:p>
    <w:p>
      <w:r>
        <w:rPr>
          <w:b/>
          <w:bCs/>
          <w:color w:val="0E0820"/>
        </w:rPr>
        <w:t xml:space="preserve">Keep this SOP up to date. </w:t>
      </w:r>
      <w:r>
        <w:t xml:space="preserve">Add it to Perfect Wiki so your team can find it and ask questions about it in Microsoft Teams, Slack, kChat or Mattermost: </w:t>
      </w:r>
      <w:hyperlink w:history="1" r:id="rIdpxfdmhhen6u9wcvexjmne">
        <w:r>
          <w:rPr>
            <w:color w:val="D4005C"/>
            <w:u w:val="single"/>
          </w:rPr>
          <w:t xml:space="preserve">Add to Perfect Wiki</w:t>
        </w:r>
      </w:hyperlink>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 cy="114300"/>
                  </a:xfrm>
                  <a:prstGeom prst="rect">
                    <a:avLst/>
                  </a:prstGeom>
                </pic:spPr>
              </pic:pic>
            </a:graphicData>
          </a:graphic>
        </wp:inline>
      </w:drawing>
    </w:r>
    <w:r>
      <w:rPr>
        <w:color w:val="6B5B80"/>
        <w:sz w:val="16"/>
        <w:szCs w:val="16"/>
      </w:rPr>
      <w:t xml:space="preserve">  Free SOP template by </w:t>
    </w:r>
    <w:hyperlink w:history="1" r:id="rIde6ixo7ze3cdffgizlejpg">
      <w:r>
        <w:rPr>
          <w:color w:val="D4005C"/>
          <w:sz w:val="16"/>
          <w:szCs w:val="16"/>
          <w:u w:val="single"/>
        </w:rPr>
        <w:t xml:space="preserve">Perfect Wiki</w:t>
      </w:r>
    </w:hyperlink>
    <w:r>
      <w:rPr>
        <w:color w:val="6B5B80"/>
        <w:sz w:val="16"/>
        <w:szCs w:val="16"/>
      </w:rPr>
      <w:t xml:space="preserve">    |    Page </w:t>
    </w:r>
    <w:r>
      <w:rPr>
        <w:color w:val="6B5B80"/>
        <w:sz w:val="16"/>
        <w:szCs w:val="16"/>
      </w:rPr>
      <w:fldChar w:fldCharType="begin"/>
      <w:instrText xml:space="preserve">PAGE</w:instrText>
      <w:fldChar w:fldCharType="separate"/>
      <w:fldChar w:fldCharType="end"/>
    </w:r>
    <w:r>
      <w:rPr>
        <w:color w:val="6B5B80"/>
        <w:sz w:val="16"/>
        <w:szCs w:val="16"/>
      </w:rPr>
      <w:t xml:space="preserve"> of </w:t>
    </w:r>
    <w:r>
      <w:rPr>
        <w:color w:val="6B5B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5B80"/>
        <w:sz w:val="16"/>
        <w:szCs w:val="16"/>
      </w:rPr>
      <w:t xml:space="preserve">SOP-CON-004  |  Working at Heights SOP  |  Rev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1F3D"/>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pPr>
    <w:rPr>
      <w:rFonts w:ascii="Calibri" w:cs="Calibri" w:eastAsia="Calibri" w:hAnsi="Calibri"/>
      <w:b/>
      <w:bCs/>
      <w:color w:val="0E0820"/>
      <w:sz w:val="30"/>
      <w:szCs w:val="30"/>
    </w:rPr>
  </w:style>
  <w:style w:type="paragraph" w:styleId="Heading3">
    <w:name w:val="Heading 3"/>
    <w:basedOn w:val="Normal"/>
    <w:next w:val="Normal"/>
    <w:qFormat/>
    <w:pPr>
      <w:spacing w:before="160" w:after="80"/>
    </w:pPr>
    <w:rPr>
      <w:rFonts w:ascii="Calibri" w:cs="Calibri" w:eastAsia="Calibri" w:hAnsi="Calibri"/>
      <w:b/>
      <w:bCs/>
      <w:color w:val="0E08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pxfdmhhen6u9wcvexjmne" Type="http://schemas.openxmlformats.org/officeDocument/2006/relationships/hyperlink" Target="https://app.perfectwiki.xyz/demo?source=sop_template&amp;template=pwHELTUuPdHSnG67KmVuyzi"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6ixo7ze3cdffgizlejpg" Type="http://schemas.openxmlformats.org/officeDocument/2006/relationships/hyperlink" Target="https://perfectwikiforteams.com/sop-templates/construction/working-at-heights/?ref=docx" TargetMode="External"/><Relationship Id="rId0" Type="http://schemas.openxmlformats.org/officeDocument/2006/relationships/image" Target="media/4faad5d116a56847d53c1af233efb4a0f8231e9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at Heights SOP</dc:title>
  <dc:creator>Perfect Wiki</dc:creator>
  <dc:description>Working at Heights SOP template</dc:description>
  <cp:lastModifiedBy>Un-named</cp:lastModifiedBy>
  <cp:revision>1</cp:revision>
  <dcterms:created xsi:type="dcterms:W3CDTF">2026-09-21T13:15:27.596Z</dcterms:created>
  <dcterms:modified xsi:type="dcterms:W3CDTF">2026-09-21T13:15:27.596Z</dcterms:modified>
</cp:coreProperties>
</file>

<file path=docProps/custom.xml><?xml version="1.0" encoding="utf-8"?>
<Properties xmlns="http://schemas.openxmlformats.org/officeDocument/2006/custom-properties" xmlns:vt="http://schemas.openxmlformats.org/officeDocument/2006/docPropsVTypes"/>
</file>