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D4005C"/>
          <w:spacing w:val="30"/>
          <w:sz w:val="16"/>
          <w:szCs w:val="16"/>
        </w:rPr>
        <w:t xml:space="preserve">STANDARD OPERATING PROCEDURE</w:t>
      </w:r>
    </w:p>
    <w:p>
      <w:pPr>
        <w:spacing w:after="240"/>
      </w:pPr>
      <w:r>
        <w:rPr>
          <w:b/>
          <w:bCs/>
          <w:color w:val="0E0820"/>
          <w:sz w:val="44"/>
          <w:szCs w:val="44"/>
        </w:rPr>
        <w:t xml:space="preserve">Field Service Call SOP</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Document no.</w:t>
            </w:r>
          </w:p>
        </w:tc>
        <w:tc>
          <w:tcPr>
            <w:tcW w:type="dxa" w:w="7280"/>
            <w:tcMar>
              <w:top w:type="dxa" w:w="70"/>
              <w:left w:type="dxa" w:w="110"/>
              <w:bottom w:type="dxa" w:w="70"/>
              <w:right w:type="dxa" w:w="110"/>
            </w:tcMar>
          </w:tcPr>
          <w:p>
            <w:r>
              <w:t xml:space="preserve">SOP-FSV-001</w:t>
            </w:r>
          </w:p>
        </w:tc>
      </w:tr>
      <w:tr>
        <w:tc>
          <w:tcPr>
            <w:tcW w:type="dxa" w:w="2800"/>
            <w:shd w:fill="FFFAF2" w:color="auto" w:val="clear"/>
            <w:tcMar>
              <w:top w:type="dxa" w:w="70"/>
              <w:left w:type="dxa" w:w="110"/>
              <w:bottom w:type="dxa" w:w="70"/>
              <w:right w:type="dxa" w:w="110"/>
            </w:tcMar>
          </w:tcPr>
          <w:p>
            <w:r>
              <w:rPr>
                <w:b/>
                <w:bCs/>
              </w:rPr>
              <w:t xml:space="preserve">Revision</w:t>
            </w:r>
          </w:p>
        </w:tc>
        <w:tc>
          <w:tcPr>
            <w:tcW w:type="dxa" w:w="7280"/>
            <w:tcMar>
              <w:top w:type="dxa" w:w="70"/>
              <w:left w:type="dxa" w:w="110"/>
              <w:bottom w:type="dxa" w:w="70"/>
              <w:right w:type="dxa" w:w="110"/>
            </w:tcMar>
          </w:tcPr>
          <w:p>
            <w:r>
              <w:t xml:space="preserve">1.0</w:t>
            </w:r>
          </w:p>
        </w:tc>
      </w:tr>
      <w:tr>
        <w:tc>
          <w:tcPr>
            <w:tcW w:type="dxa" w:w="2800"/>
            <w:shd w:fill="FFFAF2" w:color="auto" w:val="clear"/>
            <w:tcMar>
              <w:top w:type="dxa" w:w="70"/>
              <w:left w:type="dxa" w:w="110"/>
              <w:bottom w:type="dxa" w:w="70"/>
              <w:right w:type="dxa" w:w="110"/>
            </w:tcMar>
          </w:tcPr>
          <w:p>
            <w:r>
              <w:rPr>
                <w:b/>
                <w:bCs/>
              </w:rPr>
              <w:t xml:space="preserve">Owner</w:t>
            </w:r>
          </w:p>
        </w:tc>
        <w:tc>
          <w:tcPr>
            <w:tcW w:type="dxa" w:w="7280"/>
            <w:tcMar>
              <w:top w:type="dxa" w:w="70"/>
              <w:left w:type="dxa" w:w="110"/>
              <w:bottom w:type="dxa" w:w="70"/>
              <w:right w:type="dxa" w:w="110"/>
            </w:tcMar>
          </w:tcPr>
          <w:p>
            <w:r>
              <w:t xml:space="preserve">Service Operations Manager</w:t>
            </w:r>
          </w:p>
        </w:tc>
      </w:tr>
      <w:tr>
        <w:tc>
          <w:tcPr>
            <w:tcW w:type="dxa" w:w="2800"/>
            <w:shd w:fill="FFFAF2" w:color="auto" w:val="clear"/>
            <w:tcMar>
              <w:top w:type="dxa" w:w="70"/>
              <w:left w:type="dxa" w:w="110"/>
              <w:bottom w:type="dxa" w:w="70"/>
              <w:right w:type="dxa" w:w="110"/>
            </w:tcMar>
          </w:tcPr>
          <w:p>
            <w:r>
              <w:rPr>
                <w:b/>
                <w:bCs/>
              </w:rPr>
              <w:t xml:space="preserve">Effective date</w:t>
            </w:r>
          </w:p>
        </w:tc>
        <w:tc>
          <w:tcPr>
            <w:tcW w:type="dxa" w:w="7280"/>
            <w:tcMar>
              <w:top w:type="dxa" w:w="70"/>
              <w:left w:type="dxa" w:w="110"/>
              <w:bottom w:type="dxa" w:w="70"/>
              <w:right w:type="dxa" w:w="110"/>
            </w:tcMar>
          </w:tcPr>
          <w:p>
            <w:r>
              <w:t xml:space="preserve">September 15, 2026</w:t>
            </w:r>
          </w:p>
        </w:tc>
      </w:tr>
      <w:tr>
        <w:tc>
          <w:tcPr>
            <w:tcW w:type="dxa" w:w="2800"/>
            <w:shd w:fill="FFFAF2" w:color="auto" w:val="clear"/>
            <w:tcMar>
              <w:top w:type="dxa" w:w="70"/>
              <w:left w:type="dxa" w:w="110"/>
              <w:bottom w:type="dxa" w:w="70"/>
              <w:right w:type="dxa" w:w="110"/>
            </w:tcMar>
          </w:tcPr>
          <w:p>
            <w:r>
              <w:rPr>
                <w:b/>
                <w:bCs/>
              </w:rPr>
              <w:t xml:space="preserve">Review cycle</w:t>
            </w:r>
          </w:p>
        </w:tc>
        <w:tc>
          <w:tcPr>
            <w:tcW w:type="dxa" w:w="7280"/>
            <w:tcMar>
              <w:top w:type="dxa" w:w="70"/>
              <w:left w:type="dxa" w:w="110"/>
              <w:bottom w:type="dxa" w:w="70"/>
              <w:right w:type="dxa" w:w="110"/>
            </w:tcMar>
          </w:tcPr>
          <w:p>
            <w:r>
              <w:t xml:space="preserve">Every 12 months</w:t>
            </w:r>
          </w:p>
        </w:tc>
      </w:tr>
    </w:tbl>
    <w:p>
      <w:pPr>
        <w:pStyle w:val="Heading1"/>
        <w:keepNext/>
      </w:pPr>
      <w:r>
        <w:t xml:space="preserve">1. Purpose</w:t>
      </w:r>
    </w:p>
    <w:p>
      <w:pPr>
        <w:spacing w:after="140"/>
      </w:pPr>
      <w:r>
        <w:t xml:space="preserve">To make sure every field service call is triaged, dispatched, diagnosed and repaired consistently and safely, so customers are kept informed, repairs are verified before the technician leaves, and equipment history stays accurate for future visits.</w:t>
      </w:r>
    </w:p>
    <w:p>
      <w:pPr>
        <w:pStyle w:val="Heading1"/>
        <w:keepNext/>
      </w:pPr>
      <w:r>
        <w:t xml:space="preserve">2. Scope</w:t>
      </w:r>
    </w:p>
    <w:p>
      <w:pPr>
        <w:spacing w:after="140"/>
      </w:pPr>
      <w:r>
        <w:t xml:space="preserve">Applies to onsite service calls performed by field technicians for existing customers with installed equipment. Installation projects, depot repairs and warranty return processing are covered by separate procedures.</w:t>
      </w:r>
    </w:p>
    <w:p>
      <w:pPr>
        <w:pStyle w:val="Heading3"/>
        <w:keepNext/>
      </w:pPr>
      <w:r>
        <w:t xml:space="preserve">Definitions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Work order</w:t>
            </w:r>
          </w:p>
        </w:tc>
        <w:tc>
          <w:tcPr>
            <w:tcW w:type="dxa" w:w="7280"/>
            <w:tcMar>
              <w:top w:type="dxa" w:w="70"/>
              <w:left w:type="dxa" w:w="110"/>
              <w:bottom w:type="dxa" w:w="70"/>
              <w:right w:type="dxa" w:w="110"/>
            </w:tcMar>
          </w:tcPr>
          <w:p>
            <w:r>
              <w:t xml:space="preserve">The record created for a service call that captures the customer, equipment, reported issue and work performed.</w:t>
            </w:r>
          </w:p>
        </w:tc>
      </w:tr>
      <w:tr>
        <w:tc>
          <w:tcPr>
            <w:tcW w:type="dxa" w:w="2800"/>
            <w:shd w:fill="FFFAF2" w:color="auto" w:val="clear"/>
            <w:tcMar>
              <w:top w:type="dxa" w:w="70"/>
              <w:left w:type="dxa" w:w="110"/>
              <w:bottom w:type="dxa" w:w="70"/>
              <w:right w:type="dxa" w:w="110"/>
            </w:tcMar>
          </w:tcPr>
          <w:p>
            <w:r>
              <w:rPr>
                <w:b/>
                <w:bCs/>
              </w:rPr>
              <w:t xml:space="preserve">SLA</w:t>
            </w:r>
          </w:p>
        </w:tc>
        <w:tc>
          <w:tcPr>
            <w:tcW w:type="dxa" w:w="7280"/>
            <w:tcMar>
              <w:top w:type="dxa" w:w="70"/>
              <w:left w:type="dxa" w:w="110"/>
              <w:bottom w:type="dxa" w:w="70"/>
              <w:right w:type="dxa" w:w="110"/>
            </w:tcMar>
          </w:tcPr>
          <w:p>
            <w:r>
              <w:t xml:space="preserve">Service level agreement. The response and repair time a customer is entitled to under their service contract.</w:t>
            </w:r>
          </w:p>
        </w:tc>
      </w:tr>
      <w:tr>
        <w:tc>
          <w:tcPr>
            <w:tcW w:type="dxa" w:w="2800"/>
            <w:shd w:fill="FFFAF2" w:color="auto" w:val="clear"/>
            <w:tcMar>
              <w:top w:type="dxa" w:w="70"/>
              <w:left w:type="dxa" w:w="110"/>
              <w:bottom w:type="dxa" w:w="70"/>
              <w:right w:type="dxa" w:w="110"/>
            </w:tcMar>
          </w:tcPr>
          <w:p>
            <w:r>
              <w:rPr>
                <w:b/>
                <w:bCs/>
              </w:rPr>
              <w:t xml:space="preserve">First-time fix</w:t>
            </w:r>
          </w:p>
        </w:tc>
        <w:tc>
          <w:tcPr>
            <w:tcW w:type="dxa" w:w="7280"/>
            <w:tcMar>
              <w:top w:type="dxa" w:w="70"/>
              <w:left w:type="dxa" w:w="110"/>
              <w:bottom w:type="dxa" w:w="70"/>
              <w:right w:type="dxa" w:w="110"/>
            </w:tcMar>
          </w:tcPr>
          <w:p>
            <w:r>
              <w:t xml:space="preserve">A repair that resolves the customer's reported issue on the first visit, with no return trip needed for the same fault.</w:t>
            </w:r>
          </w:p>
        </w:tc>
      </w:tr>
      <w:tr>
        <w:tc>
          <w:tcPr>
            <w:tcW w:type="dxa" w:w="2800"/>
            <w:shd w:fill="FFFAF2" w:color="auto" w:val="clear"/>
            <w:tcMar>
              <w:top w:type="dxa" w:w="70"/>
              <w:left w:type="dxa" w:w="110"/>
              <w:bottom w:type="dxa" w:w="70"/>
              <w:right w:type="dxa" w:w="110"/>
            </w:tcMar>
          </w:tcPr>
          <w:p>
            <w:r>
              <w:rPr>
                <w:b/>
                <w:bCs/>
              </w:rPr>
              <w:t xml:space="preserve">Van stock</w:t>
            </w:r>
          </w:p>
        </w:tc>
        <w:tc>
          <w:tcPr>
            <w:tcW w:type="dxa" w:w="7280"/>
            <w:tcMar>
              <w:top w:type="dxa" w:w="70"/>
              <w:left w:type="dxa" w:w="110"/>
              <w:bottom w:type="dxa" w:w="70"/>
              <w:right w:type="dxa" w:w="110"/>
            </w:tcMar>
          </w:tcPr>
          <w:p>
            <w:r>
              <w:t xml:space="preserve">The parts, tools and consumables a technician carries in their service vehicle to complete common repairs without a parts run.</w:t>
            </w:r>
          </w:p>
        </w:tc>
      </w:tr>
    </w:tbl>
    <w:p>
      <w:pPr>
        <w:spacing w:after="120"/>
      </w:pPr>
    </w:p>
    <w:p>
      <w:pPr>
        <w:pStyle w:val="Heading1"/>
        <w:keepNext/>
      </w:pPr>
      <w:r>
        <w:t xml:space="preserve">3. Responsibilities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Field Service Technician</w:t>
            </w:r>
          </w:p>
        </w:tc>
        <w:tc>
          <w:tcPr>
            <w:tcW w:type="dxa" w:w="7280"/>
            <w:tcMar>
              <w:top w:type="dxa" w:w="70"/>
              <w:left w:type="dxa" w:w="110"/>
              <w:bottom w:type="dxa" w:w="70"/>
              <w:right w:type="dxa" w:w="110"/>
            </w:tcMar>
          </w:tcPr>
          <w:p>
            <w:r>
              <w:t xml:space="preserve">Travels to customer sites to diagnose and repair equipment, follows safety procedures, and documents work performed.</w:t>
            </w:r>
          </w:p>
        </w:tc>
      </w:tr>
      <w:tr>
        <w:tc>
          <w:tcPr>
            <w:tcW w:type="dxa" w:w="2800"/>
            <w:shd w:fill="FFFAF2" w:color="auto" w:val="clear"/>
            <w:tcMar>
              <w:top w:type="dxa" w:w="70"/>
              <w:left w:type="dxa" w:w="110"/>
              <w:bottom w:type="dxa" w:w="70"/>
              <w:right w:type="dxa" w:w="110"/>
            </w:tcMar>
          </w:tcPr>
          <w:p>
            <w:r>
              <w:rPr>
                <w:b/>
                <w:bCs/>
              </w:rPr>
              <w:t xml:space="preserve">Dispatcher</w:t>
            </w:r>
          </w:p>
        </w:tc>
        <w:tc>
          <w:tcPr>
            <w:tcW w:type="dxa" w:w="7280"/>
            <w:tcMar>
              <w:top w:type="dxa" w:w="70"/>
              <w:left w:type="dxa" w:w="110"/>
              <w:bottom w:type="dxa" w:w="70"/>
              <w:right w:type="dxa" w:w="110"/>
            </w:tcMar>
          </w:tcPr>
          <w:p>
            <w:r>
              <w:t xml:space="preserve">Logs service requests, assigns technicians based on skill and location, and communicates ETAs and status updates to customers.</w:t>
            </w:r>
          </w:p>
        </w:tc>
      </w:tr>
      <w:tr>
        <w:tc>
          <w:tcPr>
            <w:tcW w:type="dxa" w:w="2800"/>
            <w:shd w:fill="FFFAF2" w:color="auto" w:val="clear"/>
            <w:tcMar>
              <w:top w:type="dxa" w:w="70"/>
              <w:left w:type="dxa" w:w="110"/>
              <w:bottom w:type="dxa" w:w="70"/>
              <w:right w:type="dxa" w:w="110"/>
            </w:tcMar>
          </w:tcPr>
          <w:p>
            <w:r>
              <w:rPr>
                <w:b/>
                <w:bCs/>
              </w:rPr>
              <w:t xml:space="preserve">Service Manager</w:t>
            </w:r>
          </w:p>
        </w:tc>
        <w:tc>
          <w:tcPr>
            <w:tcW w:type="dxa" w:w="7280"/>
            <w:tcMar>
              <w:top w:type="dxa" w:w="70"/>
              <w:left w:type="dxa" w:w="110"/>
              <w:bottom w:type="dxa" w:w="70"/>
              <w:right w:type="dxa" w:w="110"/>
            </w:tcMar>
          </w:tcPr>
          <w:p>
            <w:r>
              <w:t xml:space="preserve">Approves warranty claims and high-cost repairs, reviews closed work orders for quality, and handles escalations.</w:t>
            </w:r>
          </w:p>
        </w:tc>
      </w:tr>
      <w:tr>
        <w:tc>
          <w:tcPr>
            <w:tcW w:type="dxa" w:w="2800"/>
            <w:shd w:fill="FFFAF2" w:color="auto" w:val="clear"/>
            <w:tcMar>
              <w:top w:type="dxa" w:w="70"/>
              <w:left w:type="dxa" w:w="110"/>
              <w:bottom w:type="dxa" w:w="70"/>
              <w:right w:type="dxa" w:w="110"/>
            </w:tcMar>
          </w:tcPr>
          <w:p>
            <w:r>
              <w:rPr>
                <w:b/>
                <w:bCs/>
              </w:rPr>
              <w:t xml:space="preserve">Customer Contact</w:t>
            </w:r>
          </w:p>
        </w:tc>
        <w:tc>
          <w:tcPr>
            <w:tcW w:type="dxa" w:w="7280"/>
            <w:tcMar>
              <w:top w:type="dxa" w:w="70"/>
              <w:left w:type="dxa" w:w="110"/>
              <w:bottom w:type="dxa" w:w="70"/>
              <w:right w:type="dxa" w:w="110"/>
            </w:tcMar>
          </w:tcPr>
          <w:p>
            <w:r>
              <w:t xml:space="preserve">Describes the equipment issue, provides site access, and reviews and signs off on completed work.</w:t>
            </w:r>
          </w:p>
        </w:tc>
      </w:tr>
    </w:tbl>
    <w:p>
      <w:pPr>
        <w:spacing w:after="120"/>
      </w:pPr>
    </w:p>
    <w:p>
      <w:pPr>
        <w:pStyle w:val="Heading3"/>
        <w:keepNext/>
      </w:pPr>
      <w:r>
        <w:t xml:space="preserve">RACI matrix</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400"/>
        <w:gridCol w:w="1670"/>
        <w:gridCol w:w="1670"/>
        <w:gridCol w:w="1670"/>
        <w:gridCol w:w="1670"/>
      </w:tblGrid>
      <w:tr>
        <w:trPr>
          <w:tblHeader/>
        </w:trPr>
        <w:tc>
          <w:tcPr>
            <w:tcW w:type="dxa" w:w="3400"/>
            <w:shd w:fill="0E0820" w:color="auto" w:val="clear"/>
            <w:tcMar>
              <w:top w:type="dxa" w:w="70"/>
              <w:left w:type="dxa" w:w="110"/>
              <w:bottom w:type="dxa" w:w="70"/>
              <w:right w:type="dxa" w:w="110"/>
            </w:tcMar>
          </w:tcPr>
          <w:p>
            <w:r>
              <w:rPr>
                <w:b/>
                <w:bCs/>
                <w:color w:val="FFFFFF"/>
              </w:rPr>
              <w:t xml:space="preserve">Activity</w:t>
            </w:r>
          </w:p>
        </w:tc>
        <w:tc>
          <w:tcPr>
            <w:tcW w:type="dxa" w:w="1670"/>
            <w:shd w:fill="0E0820" w:color="auto" w:val="clear"/>
            <w:tcMar>
              <w:top w:type="dxa" w:w="70"/>
              <w:left w:type="dxa" w:w="110"/>
              <w:bottom w:type="dxa" w:w="70"/>
              <w:right w:type="dxa" w:w="110"/>
            </w:tcMar>
          </w:tcPr>
          <w:p>
            <w:r>
              <w:rPr>
                <w:b/>
                <w:bCs/>
                <w:color w:val="FFFFFF"/>
              </w:rPr>
              <w:t xml:space="preserve">Field Service Technician</w:t>
            </w:r>
          </w:p>
        </w:tc>
        <w:tc>
          <w:tcPr>
            <w:tcW w:type="dxa" w:w="1670"/>
            <w:shd w:fill="0E0820" w:color="auto" w:val="clear"/>
            <w:tcMar>
              <w:top w:type="dxa" w:w="70"/>
              <w:left w:type="dxa" w:w="110"/>
              <w:bottom w:type="dxa" w:w="70"/>
              <w:right w:type="dxa" w:w="110"/>
            </w:tcMar>
          </w:tcPr>
          <w:p>
            <w:r>
              <w:rPr>
                <w:b/>
                <w:bCs/>
                <w:color w:val="FFFFFF"/>
              </w:rPr>
              <w:t xml:space="preserve">Dispatcher</w:t>
            </w:r>
          </w:p>
        </w:tc>
        <w:tc>
          <w:tcPr>
            <w:tcW w:type="dxa" w:w="1670"/>
            <w:shd w:fill="0E0820" w:color="auto" w:val="clear"/>
            <w:tcMar>
              <w:top w:type="dxa" w:w="70"/>
              <w:left w:type="dxa" w:w="110"/>
              <w:bottom w:type="dxa" w:w="70"/>
              <w:right w:type="dxa" w:w="110"/>
            </w:tcMar>
          </w:tcPr>
          <w:p>
            <w:r>
              <w:rPr>
                <w:b/>
                <w:bCs/>
                <w:color w:val="FFFFFF"/>
              </w:rPr>
              <w:t xml:space="preserve">Service Manager</w:t>
            </w:r>
          </w:p>
        </w:tc>
        <w:tc>
          <w:tcPr>
            <w:tcW w:type="dxa" w:w="1670"/>
            <w:shd w:fill="0E0820" w:color="auto" w:val="clear"/>
            <w:tcMar>
              <w:top w:type="dxa" w:w="70"/>
              <w:left w:type="dxa" w:w="110"/>
              <w:bottom w:type="dxa" w:w="70"/>
              <w:right w:type="dxa" w:w="110"/>
            </w:tcMar>
          </w:tcPr>
          <w:p>
            <w:r>
              <w:rPr>
                <w:b/>
                <w:bCs/>
                <w:color w:val="FFFFFF"/>
              </w:rPr>
              <w:t xml:space="preserve">Customer Contact</w:t>
            </w:r>
          </w:p>
        </w:tc>
      </w:tr>
      <w:tr>
        <w:tc>
          <w:tcPr>
            <w:tcW w:type="dxa" w:w="3400"/>
            <w:tcMar>
              <w:top w:type="dxa" w:w="70"/>
              <w:left w:type="dxa" w:w="110"/>
              <w:bottom w:type="dxa" w:w="70"/>
              <w:right w:type="dxa" w:w="110"/>
            </w:tcMar>
          </w:tcPr>
          <w:p>
            <w:r>
              <w:t xml:space="preserve">Log and triage the service request</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C</w:t>
            </w:r>
          </w:p>
        </w:tc>
      </w:tr>
      <w:tr>
        <w:tc>
          <w:tcPr>
            <w:tcW w:type="dxa" w:w="3400"/>
            <w:tcMar>
              <w:top w:type="dxa" w:w="70"/>
              <w:left w:type="dxa" w:w="110"/>
              <w:bottom w:type="dxa" w:w="70"/>
              <w:right w:type="dxa" w:w="110"/>
            </w:tcMar>
          </w:tcPr>
          <w:p>
            <w:r>
              <w:t xml:space="preserve">Dispatch technician and set ETA</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I</w:t>
            </w:r>
          </w:p>
        </w:tc>
      </w:tr>
      <w:tr>
        <w:tc>
          <w:tcPr>
            <w:tcW w:type="dxa" w:w="3400"/>
            <w:tcMar>
              <w:top w:type="dxa" w:w="70"/>
              <w:left w:type="dxa" w:w="110"/>
              <w:bottom w:type="dxa" w:w="70"/>
              <w:right w:type="dxa" w:w="110"/>
            </w:tcMar>
          </w:tcPr>
          <w:p>
            <w:r>
              <w:t xml:space="preserve">Diagnose and repair equipment onsite</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I</w:t>
            </w:r>
          </w:p>
        </w:tc>
      </w:tr>
      <w:tr>
        <w:tc>
          <w:tcPr>
            <w:tcW w:type="dxa" w:w="3400"/>
            <w:tcMar>
              <w:top w:type="dxa" w:w="70"/>
              <w:left w:type="dxa" w:w="110"/>
              <w:bottom w:type="dxa" w:w="70"/>
              <w:right w:type="dxa" w:w="110"/>
            </w:tcMar>
          </w:tcPr>
          <w:p>
            <w:r>
              <w:t xml:space="preserve">Approve repair cost or warranty claim</w:t>
            </w:r>
          </w:p>
        </w:tc>
        <w:tc>
          <w:tcPr>
            <w:tcW w:type="dxa" w:w="1670"/>
            <w:tcMar>
              <w:top w:type="dxa" w:w="70"/>
              <w:left w:type="dxa" w:w="110"/>
              <w:bottom w:type="dxa" w:w="70"/>
              <w:right w:type="dxa" w:w="110"/>
            </w:tcMar>
          </w:tcPr>
          <w:p>
            <w:pPr>
              <w:jc w:val="center"/>
            </w:pPr>
            <w:r>
              <w:t xml:space="preserve">R</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A</w:t>
            </w:r>
          </w:p>
        </w:tc>
        <w:tc>
          <w:tcPr>
            <w:tcW w:type="dxa" w:w="1670"/>
            <w:tcMar>
              <w:top w:type="dxa" w:w="70"/>
              <w:left w:type="dxa" w:w="110"/>
              <w:bottom w:type="dxa" w:w="70"/>
              <w:right w:type="dxa" w:w="110"/>
            </w:tcMar>
          </w:tcPr>
          <w:p>
            <w:pPr>
              <w:jc w:val="center"/>
            </w:pPr>
            <w:r>
              <w:t xml:space="preserve">I</w:t>
            </w:r>
          </w:p>
        </w:tc>
      </w:tr>
      <w:tr>
        <w:tc>
          <w:tcPr>
            <w:tcW w:type="dxa" w:w="3400"/>
            <w:tcMar>
              <w:top w:type="dxa" w:w="70"/>
              <w:left w:type="dxa" w:w="110"/>
              <w:bottom w:type="dxa" w:w="70"/>
              <w:right w:type="dxa" w:w="110"/>
            </w:tcMar>
          </w:tcPr>
          <w:p>
            <w:r>
              <w:t xml:space="preserve">Close out and invoice the work order</w:t>
            </w:r>
          </w:p>
        </w:tc>
        <w:tc>
          <w:tcPr>
            <w:tcW w:type="dxa" w:w="1670"/>
            <w:tcMar>
              <w:top w:type="dxa" w:w="70"/>
              <w:left w:type="dxa" w:w="110"/>
              <w:bottom w:type="dxa" w:w="70"/>
              <w:right w:type="dxa" w:w="110"/>
            </w:tcMar>
          </w:tcPr>
          <w:p>
            <w:pPr>
              <w:jc w:val="center"/>
            </w:pPr>
            <w:r>
              <w:t xml:space="preserve">R</w:t>
            </w:r>
          </w:p>
        </w:tc>
        <w:tc>
          <w:tcPr>
            <w:tcW w:type="dxa" w:w="1670"/>
            <w:tcMar>
              <w:top w:type="dxa" w:w="70"/>
              <w:left w:type="dxa" w:w="110"/>
              <w:bottom w:type="dxa" w:w="70"/>
              <w:right w:type="dxa" w:w="110"/>
            </w:tcMar>
          </w:tcPr>
          <w:p>
            <w:pPr>
              <w:jc w:val="center"/>
            </w:pPr>
            <w:r>
              <w:t xml:space="preserve">R</w:t>
            </w:r>
          </w:p>
        </w:tc>
        <w:tc>
          <w:tcPr>
            <w:tcW w:type="dxa" w:w="1670"/>
            <w:tcMar>
              <w:top w:type="dxa" w:w="70"/>
              <w:left w:type="dxa" w:w="110"/>
              <w:bottom w:type="dxa" w:w="70"/>
              <w:right w:type="dxa" w:w="110"/>
            </w:tcMar>
          </w:tcPr>
          <w:p>
            <w:pPr>
              <w:jc w:val="center"/>
            </w:pPr>
            <w:r>
              <w:t xml:space="preserve">A</w:t>
            </w:r>
          </w:p>
        </w:tc>
        <w:tc>
          <w:tcPr>
            <w:tcW w:type="dxa" w:w="1670"/>
            <w:tcMar>
              <w:top w:type="dxa" w:w="70"/>
              <w:left w:type="dxa" w:w="110"/>
              <w:bottom w:type="dxa" w:w="70"/>
              <w:right w:type="dxa" w:w="110"/>
            </w:tcMar>
          </w:tcPr>
          <w:p>
            <w:pPr>
              <w:jc w:val="center"/>
            </w:pPr>
            <w:r>
              <w:t xml:space="preserve">I</w:t>
            </w:r>
          </w:p>
        </w:tc>
      </w:tr>
    </w:tbl>
    <w:p>
      <w:pPr>
        <w:spacing w:before="60"/>
      </w:pPr>
      <w:r>
        <w:rPr>
          <w:color w:val="6B5B80"/>
          <w:sz w:val="16"/>
          <w:szCs w:val="16"/>
        </w:rPr>
        <w:t xml:space="preserve">R = Responsible, A = Accountable, C = Consulted, I = Informed</w:t>
      </w:r>
    </w:p>
    <w:p>
      <w:pPr>
        <w:spacing w:after="120"/>
      </w:pPr>
    </w:p>
    <w:p>
      <w:pPr>
        <w:pStyle w:val="Heading1"/>
        <w:keepNext/>
      </w:pPr>
      <w:r>
        <w:t xml:space="preserve">4. Materials and PPE</w:t>
      </w:r>
    </w:p>
    <w:p>
      <w:pPr>
        <w:pStyle w:val="Heading3"/>
        <w:keepNext/>
      </w:pPr>
      <w:r>
        <w:t xml:space="preserve">Materials, tools and systems</w:t>
      </w:r>
    </w:p>
    <w:p>
      <w:pPr>
        <w:pStyle w:val="ListParagraph"/>
        <w:numPr>
          <w:ilvl w:val="0"/>
          <w:numId w:val="1"/>
        </w:numPr>
        <w:spacing w:after="60"/>
      </w:pPr>
      <w:r>
        <w:t xml:space="preserve">Field service management app or work order system</w:t>
      </w:r>
    </w:p>
    <w:p>
      <w:pPr>
        <w:pStyle w:val="ListParagraph"/>
        <w:numPr>
          <w:ilvl w:val="0"/>
          <w:numId w:val="1"/>
        </w:numPr>
        <w:spacing w:after="60"/>
      </w:pPr>
      <w:r>
        <w:t xml:space="preserve">Diagnostic tools such as a multimeter, pressure gauges or a laptop with diagnostic software</w:t>
      </w:r>
    </w:p>
    <w:p>
      <w:pPr>
        <w:pStyle w:val="ListParagraph"/>
        <w:numPr>
          <w:ilvl w:val="0"/>
          <w:numId w:val="1"/>
        </w:numPr>
        <w:spacing w:after="60"/>
      </w:pPr>
      <w:r>
        <w:t xml:space="preserve">Van stock parts inventory</w:t>
      </w:r>
    </w:p>
    <w:p>
      <w:pPr>
        <w:pStyle w:val="ListParagraph"/>
        <w:numPr>
          <w:ilvl w:val="0"/>
          <w:numId w:val="1"/>
        </w:numPr>
        <w:spacing w:after="60"/>
      </w:pPr>
      <w:r>
        <w:t xml:space="preserve">Manufacturer service manuals</w:t>
      </w:r>
    </w:p>
    <w:p>
      <w:pPr>
        <w:pStyle w:val="ListParagraph"/>
        <w:numPr>
          <w:ilvl w:val="0"/>
          <w:numId w:val="1"/>
        </w:numPr>
        <w:spacing w:after="60"/>
      </w:pPr>
      <w:r>
        <w:t xml:space="preserve">Customer equipment service history</w:t>
      </w:r>
    </w:p>
    <w:p>
      <w:pPr>
        <w:pStyle w:val="ListParagraph"/>
        <w:numPr>
          <w:ilvl w:val="0"/>
          <w:numId w:val="1"/>
        </w:numPr>
        <w:spacing w:after="60"/>
      </w:pPr>
      <w:r>
        <w:t xml:space="preserve">Work order and invoice forms</w:t>
      </w:r>
    </w:p>
    <w:p>
      <w:pPr>
        <w:spacing w:after="120"/>
      </w:pPr>
    </w:p>
    <w:p>
      <w:pPr>
        <w:pStyle w:val="Heading3"/>
        <w:keepNext/>
      </w:pPr>
      <w:r>
        <w:t xml:space="preserve">Personal protective equipment</w:t>
      </w:r>
    </w:p>
    <w:p>
      <w:pPr>
        <w:pStyle w:val="ListParagraph"/>
        <w:numPr>
          <w:ilvl w:val="0"/>
          <w:numId w:val="1"/>
        </w:numPr>
        <w:spacing w:after="60"/>
      </w:pPr>
      <w:r>
        <w:t xml:space="preserve">Safety glasses</w:t>
      </w:r>
    </w:p>
    <w:p>
      <w:pPr>
        <w:pStyle w:val="ListParagraph"/>
        <w:numPr>
          <w:ilvl w:val="0"/>
          <w:numId w:val="1"/>
        </w:numPr>
        <w:spacing w:after="60"/>
      </w:pPr>
      <w:r>
        <w:t xml:space="preserve">Insulated gloves for electrical work</w:t>
      </w:r>
    </w:p>
    <w:p>
      <w:pPr>
        <w:pStyle w:val="ListParagraph"/>
        <w:numPr>
          <w:ilvl w:val="0"/>
          <w:numId w:val="1"/>
        </w:numPr>
        <w:spacing w:after="60"/>
      </w:pPr>
      <w:r>
        <w:t xml:space="preserve">Steel-toe boots</w:t>
      </w:r>
    </w:p>
    <w:p>
      <w:pPr>
        <w:pStyle w:val="ListParagraph"/>
        <w:numPr>
          <w:ilvl w:val="0"/>
          <w:numId w:val="1"/>
        </w:numPr>
        <w:spacing w:after="60"/>
      </w:pPr>
      <w:r>
        <w:t xml:space="preserve">Hearing protection where required</w:t>
      </w:r>
    </w:p>
    <w:p>
      <w:pPr>
        <w:spacing w:after="120"/>
      </w:pPr>
    </w:p>
    <w:p>
      <w:pPr>
        <w:pStyle w:val="Heading1"/>
        <w:keepNext/>
      </w:pPr>
      <w:r>
        <w:t xml:space="preserve">5. Procedure</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900"/>
        <w:gridCol w:w="6280"/>
        <w:gridCol w:w="2000"/>
        <w:gridCol w:w="900"/>
      </w:tblGrid>
      <w:tr>
        <w:trPr>
          <w:tblHeader/>
        </w:trPr>
        <w:tc>
          <w:tcPr>
            <w:tcW w:type="dxa" w:w="900"/>
            <w:shd w:fill="0E0820" w:color="auto" w:val="clear"/>
            <w:tcMar>
              <w:top w:type="dxa" w:w="70"/>
              <w:left w:type="dxa" w:w="110"/>
              <w:bottom w:type="dxa" w:w="70"/>
              <w:right w:type="dxa" w:w="110"/>
            </w:tcMar>
          </w:tcPr>
          <w:p>
            <w:r>
              <w:rPr>
                <w:b/>
                <w:bCs/>
                <w:color w:val="FFFFFF"/>
              </w:rPr>
              <w:t xml:space="preserve">Step</w:t>
            </w:r>
          </w:p>
        </w:tc>
        <w:tc>
          <w:tcPr>
            <w:tcW w:type="dxa" w:w="6280"/>
            <w:shd w:fill="0E0820" w:color="auto" w:val="clear"/>
            <w:tcMar>
              <w:top w:type="dxa" w:w="70"/>
              <w:left w:type="dxa" w:w="110"/>
              <w:bottom w:type="dxa" w:w="70"/>
              <w:right w:type="dxa" w:w="110"/>
            </w:tcMar>
          </w:tcPr>
          <w:p>
            <w:r>
              <w:rPr>
                <w:b/>
                <w:bCs/>
                <w:color w:val="FFFFFF"/>
              </w:rPr>
              <w:t xml:space="preserve">Task</w:t>
            </w:r>
          </w:p>
        </w:tc>
        <w:tc>
          <w:tcPr>
            <w:tcW w:type="dxa" w:w="2000"/>
            <w:shd w:fill="0E0820" w:color="auto" w:val="clear"/>
            <w:tcMar>
              <w:top w:type="dxa" w:w="70"/>
              <w:left w:type="dxa" w:w="110"/>
              <w:bottom w:type="dxa" w:w="70"/>
              <w:right w:type="dxa" w:w="110"/>
            </w:tcMar>
          </w:tcPr>
          <w:p>
            <w:r>
              <w:rPr>
                <w:b/>
                <w:bCs/>
                <w:color w:val="FFFFFF"/>
              </w:rPr>
              <w:t xml:space="preserve">Owner</w:t>
            </w:r>
          </w:p>
        </w:tc>
        <w:tc>
          <w:tcPr>
            <w:tcW w:type="dxa" w:w="900"/>
            <w:shd w:fill="0E0820" w:color="auto" w:val="clear"/>
            <w:tcMar>
              <w:top w:type="dxa" w:w="70"/>
              <w:left w:type="dxa" w:w="110"/>
              <w:bottom w:type="dxa" w:w="70"/>
              <w:right w:type="dxa" w:w="110"/>
            </w:tcMar>
          </w:tcPr>
          <w:p>
            <w:r>
              <w:rPr>
                <w:b/>
                <w:bCs/>
                <w:color w:val="FFFFFF"/>
              </w:rPr>
              <w:t xml:space="preserve">Done</w:t>
            </w:r>
          </w:p>
        </w:tc>
      </w:tr>
      <w:tr>
        <w:trPr>
          <w:cantSplit/>
        </w:trPr>
        <w:tc>
          <w:tcPr>
            <w:tcW w:type="dxa" w:w="900"/>
            <w:tcMar>
              <w:top w:type="dxa" w:w="70"/>
              <w:left w:type="dxa" w:w="110"/>
              <w:bottom w:type="dxa" w:w="70"/>
              <w:right w:type="dxa" w:w="110"/>
            </w:tcMar>
          </w:tcPr>
          <w:p>
            <w:r>
              <w:rPr>
                <w:b/>
                <w:bCs/>
              </w:rPr>
              <w:t xml:space="preserve">5.1</w:t>
            </w:r>
          </w:p>
        </w:tc>
        <w:tc>
          <w:tcPr>
            <w:tcW w:type="dxa" w:w="6280"/>
            <w:tcMar>
              <w:top w:type="dxa" w:w="70"/>
              <w:left w:type="dxa" w:w="110"/>
              <w:bottom w:type="dxa" w:w="70"/>
              <w:right w:type="dxa" w:w="110"/>
            </w:tcMar>
          </w:tcPr>
          <w:p>
            <w:pPr>
              <w:spacing w:after="40"/>
            </w:pPr>
            <w:r>
              <w:rPr>
                <w:b/>
                <w:bCs/>
                <w:color w:val="0E0820"/>
              </w:rPr>
              <w:t xml:space="preserve">Log the service request</w:t>
            </w:r>
          </w:p>
          <w:p>
            <w:r>
              <w:t xml:space="preserve">Dispatcher logs the customer, equipment, reported issue and priority level in the field service system as soon as the call comes in.</w:t>
            </w:r>
          </w:p>
        </w:tc>
        <w:tc>
          <w:tcPr>
            <w:tcW w:type="dxa" w:w="2000"/>
            <w:tcMar>
              <w:top w:type="dxa" w:w="70"/>
              <w:left w:type="dxa" w:w="110"/>
              <w:bottom w:type="dxa" w:w="70"/>
              <w:right w:type="dxa" w:w="110"/>
            </w:tcMar>
          </w:tcPr>
          <w:p>
            <w:r>
              <w:t xml:space="preserve">Dispatcher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5.2</w:t>
            </w:r>
          </w:p>
        </w:tc>
        <w:tc>
          <w:tcPr>
            <w:tcW w:type="dxa" w:w="6280"/>
            <w:tcMar>
              <w:top w:type="dxa" w:w="70"/>
              <w:left w:type="dxa" w:w="110"/>
              <w:bottom w:type="dxa" w:w="70"/>
              <w:right w:type="dxa" w:w="110"/>
            </w:tcMar>
          </w:tcPr>
          <w:p>
            <w:pPr>
              <w:spacing w:after="40"/>
            </w:pPr>
            <w:r>
              <w:rPr>
                <w:b/>
                <w:bCs/>
                <w:color w:val="0E0820"/>
              </w:rPr>
              <w:t xml:space="preserve">Triage and assign priority</w:t>
            </w:r>
          </w:p>
          <w:p>
            <w:r>
              <w:t xml:space="preserve">Dispatcher checks the customer's SLA tier and equipment warranty or contract status, and classifies the call as emergency, same-day or scheduled.</w:t>
            </w:r>
          </w:p>
        </w:tc>
        <w:tc>
          <w:tcPr>
            <w:tcW w:type="dxa" w:w="2000"/>
            <w:tcMar>
              <w:top w:type="dxa" w:w="70"/>
              <w:left w:type="dxa" w:w="110"/>
              <w:bottom w:type="dxa" w:w="70"/>
              <w:right w:type="dxa" w:w="110"/>
            </w:tcMar>
          </w:tcPr>
          <w:p>
            <w:r>
              <w:t xml:space="preserve">Dispatcher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5.3</w:t>
            </w:r>
          </w:p>
        </w:tc>
        <w:tc>
          <w:tcPr>
            <w:tcW w:type="dxa" w:w="6280"/>
            <w:tcMar>
              <w:top w:type="dxa" w:w="70"/>
              <w:left w:type="dxa" w:w="110"/>
              <w:bottom w:type="dxa" w:w="70"/>
              <w:right w:type="dxa" w:w="110"/>
            </w:tcMar>
          </w:tcPr>
          <w:p>
            <w:pPr>
              <w:spacing w:after="40"/>
            </w:pPr>
            <w:r>
              <w:rPr>
                <w:b/>
                <w:bCs/>
                <w:color w:val="0E0820"/>
              </w:rPr>
              <w:t xml:space="preserve">Dispatch technician and confirm ETA</w:t>
            </w:r>
          </w:p>
          <w:p>
            <w:r>
              <w:t xml:space="preserve">Dispatcher assigns the closest qualified technician, sends the work order and equipment history to their mobile device, and communicates the arrival window to the customer.</w:t>
            </w:r>
          </w:p>
          <w:p>
            <w:pPr>
              <w:spacing w:before="60"/>
            </w:pPr>
            <w:r>
              <w:rPr>
                <w:b/>
                <w:bCs/>
                <w:color w:val="9A5B00"/>
              </w:rPr>
              <w:t xml:space="preserve">Checkpoint: </w:t>
            </w:r>
            <w:r>
              <w:t xml:space="preserve">The technician has the equipment's service history before leaving for the site.</w:t>
            </w:r>
          </w:p>
        </w:tc>
        <w:tc>
          <w:tcPr>
            <w:tcW w:type="dxa" w:w="2000"/>
            <w:tcMar>
              <w:top w:type="dxa" w:w="70"/>
              <w:left w:type="dxa" w:w="110"/>
              <w:bottom w:type="dxa" w:w="70"/>
              <w:right w:type="dxa" w:w="110"/>
            </w:tcMar>
          </w:tcPr>
          <w:p>
            <w:r>
              <w:t xml:space="preserve">Dispatcher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5.4</w:t>
            </w:r>
          </w:p>
        </w:tc>
        <w:tc>
          <w:tcPr>
            <w:tcW w:type="dxa" w:w="6280"/>
            <w:tcMar>
              <w:top w:type="dxa" w:w="70"/>
              <w:left w:type="dxa" w:w="110"/>
              <w:bottom w:type="dxa" w:w="70"/>
              <w:right w:type="dxa" w:w="110"/>
            </w:tcMar>
          </w:tcPr>
          <w:p>
            <w:pPr>
              <w:spacing w:after="40"/>
            </w:pPr>
            <w:r>
              <w:rPr>
                <w:b/>
                <w:bCs/>
                <w:color w:val="0E0820"/>
              </w:rPr>
              <w:t xml:space="preserve">Prepare before departure</w:t>
            </w:r>
          </w:p>
          <w:p>
            <w:r>
              <w:t xml:space="preserve">Technician reviews the reported symptoms and service history, and pulls the parts most likely needed from van stock based on the fault type.</w:t>
            </w:r>
          </w:p>
        </w:tc>
        <w:tc>
          <w:tcPr>
            <w:tcW w:type="dxa" w:w="2000"/>
            <w:tcMar>
              <w:top w:type="dxa" w:w="70"/>
              <w:left w:type="dxa" w:w="110"/>
              <w:bottom w:type="dxa" w:w="70"/>
              <w:right w:type="dxa" w:w="110"/>
            </w:tcMar>
          </w:tcPr>
          <w:p>
            <w:r>
              <w:t xml:space="preserve">Field Service Technician</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5.5</w:t>
            </w:r>
          </w:p>
        </w:tc>
        <w:tc>
          <w:tcPr>
            <w:tcW w:type="dxa" w:w="6280"/>
            <w:tcMar>
              <w:top w:type="dxa" w:w="70"/>
              <w:left w:type="dxa" w:w="110"/>
              <w:bottom w:type="dxa" w:w="70"/>
              <w:right w:type="dxa" w:w="110"/>
            </w:tcMar>
          </w:tcPr>
          <w:p>
            <w:pPr>
              <w:spacing w:after="40"/>
            </w:pPr>
            <w:r>
              <w:rPr>
                <w:b/>
                <w:bCs/>
                <w:color w:val="0E0820"/>
              </w:rPr>
              <w:t xml:space="preserve">Arrive and check in with customer</w:t>
            </w:r>
          </w:p>
          <w:p>
            <w:r>
              <w:t xml:space="preserve">Technician arrives within the SLA window, checks in with the customer contact, and confirms the equipment and reported problem before touching anything.</w:t>
            </w:r>
          </w:p>
          <w:p>
            <w:pPr>
              <w:spacing w:before="60"/>
            </w:pPr>
            <w:r>
              <w:rPr>
                <w:b/>
                <w:bCs/>
                <w:color w:val="9A5B00"/>
              </w:rPr>
              <w:t xml:space="preserve">Checkpoint: </w:t>
            </w:r>
            <w:r>
              <w:t xml:space="preserve">The reported symptoms are confirmed with the customer before work begins.</w:t>
            </w:r>
          </w:p>
        </w:tc>
        <w:tc>
          <w:tcPr>
            <w:tcW w:type="dxa" w:w="2000"/>
            <w:tcMar>
              <w:top w:type="dxa" w:w="70"/>
              <w:left w:type="dxa" w:w="110"/>
              <w:bottom w:type="dxa" w:w="70"/>
              <w:right w:type="dxa" w:w="110"/>
            </w:tcMar>
          </w:tcPr>
          <w:p>
            <w:r>
              <w:t xml:space="preserve">Field Service Technician</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5.6</w:t>
            </w:r>
          </w:p>
        </w:tc>
        <w:tc>
          <w:tcPr>
            <w:tcW w:type="dxa" w:w="6280"/>
            <w:tcMar>
              <w:top w:type="dxa" w:w="70"/>
              <w:left w:type="dxa" w:w="110"/>
              <w:bottom w:type="dxa" w:w="70"/>
              <w:right w:type="dxa" w:w="110"/>
            </w:tcMar>
          </w:tcPr>
          <w:p>
            <w:pPr>
              <w:spacing w:after="40"/>
            </w:pPr>
            <w:r>
              <w:rPr>
                <w:b/>
                <w:bCs/>
                <w:color w:val="0E0820"/>
              </w:rPr>
              <w:t xml:space="preserve">Perform a site safety walk</w:t>
            </w:r>
          </w:p>
          <w:p>
            <w:r>
              <w:t xml:space="preserve">Technician assesses site hazards such as live electrical panels, confined spaces or moving machinery, and puts on the required PPE before opening any panel or enclosure.</w:t>
            </w:r>
          </w:p>
          <w:p>
            <w:pPr>
              <w:spacing w:before="60"/>
            </w:pPr>
            <w:r>
              <w:rPr>
                <w:b/>
                <w:bCs/>
                <w:color w:val="B42318"/>
              </w:rPr>
              <w:t xml:space="preserve">Warning: </w:t>
            </w:r>
            <w:r>
              <w:t xml:space="preserve">Do not open an electrical panel or enclosure without confirming the power is isolated and verifying zero energy first.</w:t>
            </w:r>
          </w:p>
        </w:tc>
        <w:tc>
          <w:tcPr>
            <w:tcW w:type="dxa" w:w="2000"/>
            <w:tcMar>
              <w:top w:type="dxa" w:w="70"/>
              <w:left w:type="dxa" w:w="110"/>
              <w:bottom w:type="dxa" w:w="70"/>
              <w:right w:type="dxa" w:w="110"/>
            </w:tcMar>
          </w:tcPr>
          <w:p>
            <w:r>
              <w:t xml:space="preserve">Field Service Technician</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5.7</w:t>
            </w:r>
          </w:p>
        </w:tc>
        <w:tc>
          <w:tcPr>
            <w:tcW w:type="dxa" w:w="6280"/>
            <w:tcMar>
              <w:top w:type="dxa" w:w="70"/>
              <w:left w:type="dxa" w:w="110"/>
              <w:bottom w:type="dxa" w:w="70"/>
              <w:right w:type="dxa" w:w="110"/>
            </w:tcMar>
          </w:tcPr>
          <w:p>
            <w:pPr>
              <w:spacing w:after="40"/>
            </w:pPr>
            <w:r>
              <w:rPr>
                <w:b/>
                <w:bCs/>
                <w:color w:val="0E0820"/>
              </w:rPr>
              <w:t xml:space="preserve">Diagnose the fault</w:t>
            </w:r>
          </w:p>
          <w:p>
            <w:r>
              <w:t xml:space="preserve">Technician tests the equipment with a multimeter or other diagnostic tools, compares readings to the manufacturer's specifications, and records findings on the work order.</w:t>
            </w:r>
          </w:p>
        </w:tc>
        <w:tc>
          <w:tcPr>
            <w:tcW w:type="dxa" w:w="2000"/>
            <w:tcMar>
              <w:top w:type="dxa" w:w="70"/>
              <w:left w:type="dxa" w:w="110"/>
              <w:bottom w:type="dxa" w:w="70"/>
              <w:right w:type="dxa" w:w="110"/>
            </w:tcMar>
          </w:tcPr>
          <w:p>
            <w:r>
              <w:t xml:space="preserve">Field Service Technician</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5.8</w:t>
            </w:r>
          </w:p>
        </w:tc>
        <w:tc>
          <w:tcPr>
            <w:tcW w:type="dxa" w:w="6280"/>
            <w:tcMar>
              <w:top w:type="dxa" w:w="70"/>
              <w:left w:type="dxa" w:w="110"/>
              <w:bottom w:type="dxa" w:w="70"/>
              <w:right w:type="dxa" w:w="110"/>
            </w:tcMar>
          </w:tcPr>
          <w:p>
            <w:pPr>
              <w:spacing w:after="40"/>
            </w:pPr>
            <w:r>
              <w:rPr>
                <w:b/>
                <w:bCs/>
                <w:color w:val="0E0820"/>
              </w:rPr>
              <w:t xml:space="preserve">Get approval for the repair cost</w:t>
            </w:r>
          </w:p>
          <w:p>
            <w:r>
              <w:t xml:space="preserve">If the repair cost is above the technician's authorized limit, or the fault may be covered by warranty, the technician explains the findings and cost to the customer or contacts the service manager for approval before proceeding.</w:t>
            </w:r>
          </w:p>
          <w:p>
            <w:pPr>
              <w:spacing w:before="60"/>
            </w:pPr>
            <w:r>
              <w:rPr>
                <w:b/>
                <w:bCs/>
                <w:color w:val="9A5B00"/>
              </w:rPr>
              <w:t xml:space="preserve">Checkpoint: </w:t>
            </w:r>
            <w:r>
              <w:t xml:space="preserve">Any repair above the authorized cost limit is approved by the customer or service manager before parts are used.</w:t>
            </w:r>
          </w:p>
        </w:tc>
        <w:tc>
          <w:tcPr>
            <w:tcW w:type="dxa" w:w="2000"/>
            <w:tcMar>
              <w:top w:type="dxa" w:w="70"/>
              <w:left w:type="dxa" w:w="110"/>
              <w:bottom w:type="dxa" w:w="70"/>
              <w:right w:type="dxa" w:w="110"/>
            </w:tcMar>
          </w:tcPr>
          <w:p>
            <w:r>
              <w:t xml:space="preserve">Field Service Technician</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5.9</w:t>
            </w:r>
          </w:p>
        </w:tc>
        <w:tc>
          <w:tcPr>
            <w:tcW w:type="dxa" w:w="6280"/>
            <w:tcMar>
              <w:top w:type="dxa" w:w="70"/>
              <w:left w:type="dxa" w:w="110"/>
              <w:bottom w:type="dxa" w:w="70"/>
              <w:right w:type="dxa" w:w="110"/>
            </w:tcMar>
          </w:tcPr>
          <w:p>
            <w:pPr>
              <w:spacing w:after="40"/>
            </w:pPr>
            <w:r>
              <w:rPr>
                <w:b/>
                <w:bCs/>
                <w:color w:val="0E0820"/>
              </w:rPr>
              <w:t xml:space="preserve">Perform the repair</w:t>
            </w:r>
          </w:p>
          <w:p>
            <w:r>
              <w:t xml:space="preserve">Technician repairs or replaces the faulty component per the manufacturer's instructions, using van stock or an ordered part if the correct one is not on hand.</w:t>
            </w:r>
          </w:p>
        </w:tc>
        <w:tc>
          <w:tcPr>
            <w:tcW w:type="dxa" w:w="2000"/>
            <w:tcMar>
              <w:top w:type="dxa" w:w="70"/>
              <w:left w:type="dxa" w:w="110"/>
              <w:bottom w:type="dxa" w:w="70"/>
              <w:right w:type="dxa" w:w="110"/>
            </w:tcMar>
          </w:tcPr>
          <w:p>
            <w:r>
              <w:t xml:space="preserve">Field Service Technician</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5.10</w:t>
            </w:r>
          </w:p>
        </w:tc>
        <w:tc>
          <w:tcPr>
            <w:tcW w:type="dxa" w:w="6280"/>
            <w:tcMar>
              <w:top w:type="dxa" w:w="70"/>
              <w:left w:type="dxa" w:w="110"/>
              <w:bottom w:type="dxa" w:w="70"/>
              <w:right w:type="dxa" w:w="110"/>
            </w:tcMar>
          </w:tcPr>
          <w:p>
            <w:pPr>
              <w:spacing w:after="40"/>
            </w:pPr>
            <w:r>
              <w:rPr>
                <w:b/>
                <w:bCs/>
                <w:color w:val="0E0820"/>
              </w:rPr>
              <w:t xml:space="preserve">Test and verify the fix</w:t>
            </w:r>
          </w:p>
          <w:p>
            <w:r>
              <w:t xml:space="preserve">Technician runs the equipment through a full operating cycle to confirm the reported fault is resolved and checks for any related issues before considering the job done.</w:t>
            </w:r>
          </w:p>
          <w:p>
            <w:pPr>
              <w:spacing w:before="60"/>
            </w:pPr>
            <w:r>
              <w:rPr>
                <w:b/>
                <w:bCs/>
                <w:color w:val="9A5B00"/>
              </w:rPr>
              <w:t xml:space="preserve">Checkpoint: </w:t>
            </w:r>
            <w:r>
              <w:t xml:space="preserve">The equipment completes a full operating cycle without repeating the fault before the call is marked complete.</w:t>
            </w:r>
          </w:p>
        </w:tc>
        <w:tc>
          <w:tcPr>
            <w:tcW w:type="dxa" w:w="2000"/>
            <w:tcMar>
              <w:top w:type="dxa" w:w="70"/>
              <w:left w:type="dxa" w:w="110"/>
              <w:bottom w:type="dxa" w:w="70"/>
              <w:right w:type="dxa" w:w="110"/>
            </w:tcMar>
          </w:tcPr>
          <w:p>
            <w:r>
              <w:t xml:space="preserve">Field Service Technician</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5.11</w:t>
            </w:r>
          </w:p>
        </w:tc>
        <w:tc>
          <w:tcPr>
            <w:tcW w:type="dxa" w:w="6280"/>
            <w:tcMar>
              <w:top w:type="dxa" w:w="70"/>
              <w:left w:type="dxa" w:w="110"/>
              <w:bottom w:type="dxa" w:w="70"/>
              <w:right w:type="dxa" w:w="110"/>
            </w:tcMar>
          </w:tcPr>
          <w:p>
            <w:pPr>
              <w:spacing w:after="40"/>
            </w:pPr>
            <w:r>
              <w:rPr>
                <w:b/>
                <w:bCs/>
                <w:color w:val="0E0820"/>
              </w:rPr>
              <w:t xml:space="preserve">Clean up and restore the site</w:t>
            </w:r>
          </w:p>
          <w:p>
            <w:r>
              <w:t xml:space="preserve">Technician removes packaging and old parts, wipes down surfaces touched during the repair, and returns the work area to its original condition.</w:t>
            </w:r>
          </w:p>
        </w:tc>
        <w:tc>
          <w:tcPr>
            <w:tcW w:type="dxa" w:w="2000"/>
            <w:tcMar>
              <w:top w:type="dxa" w:w="70"/>
              <w:left w:type="dxa" w:w="110"/>
              <w:bottom w:type="dxa" w:w="70"/>
              <w:right w:type="dxa" w:w="110"/>
            </w:tcMar>
          </w:tcPr>
          <w:p>
            <w:r>
              <w:t xml:space="preserve">Field Service Technician</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5.12</w:t>
            </w:r>
          </w:p>
        </w:tc>
        <w:tc>
          <w:tcPr>
            <w:tcW w:type="dxa" w:w="6280"/>
            <w:tcMar>
              <w:top w:type="dxa" w:w="70"/>
              <w:left w:type="dxa" w:w="110"/>
              <w:bottom w:type="dxa" w:w="70"/>
              <w:right w:type="dxa" w:w="110"/>
            </w:tcMar>
          </w:tcPr>
          <w:p>
            <w:pPr>
              <w:spacing w:after="40"/>
            </w:pPr>
            <w:r>
              <w:rPr>
                <w:b/>
                <w:bCs/>
                <w:color w:val="0E0820"/>
              </w:rPr>
              <w:t xml:space="preserve">Review findings and get customer sign-off</w:t>
            </w:r>
          </w:p>
          <w:p>
            <w:r>
              <w:t xml:space="preserve">Technician explains the work performed, parts replaced and any recommendations to the customer contact, then has them sign the work order in the mobile app or on paper.</w:t>
            </w:r>
          </w:p>
        </w:tc>
        <w:tc>
          <w:tcPr>
            <w:tcW w:type="dxa" w:w="2000"/>
            <w:tcMar>
              <w:top w:type="dxa" w:w="70"/>
              <w:left w:type="dxa" w:w="110"/>
              <w:bottom w:type="dxa" w:w="70"/>
              <w:right w:type="dxa" w:w="110"/>
            </w:tcMar>
          </w:tcPr>
          <w:p>
            <w:r>
              <w:t xml:space="preserve">Customer Contact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5.13</w:t>
            </w:r>
          </w:p>
        </w:tc>
        <w:tc>
          <w:tcPr>
            <w:tcW w:type="dxa" w:w="6280"/>
            <w:tcMar>
              <w:top w:type="dxa" w:w="70"/>
              <w:left w:type="dxa" w:w="110"/>
              <w:bottom w:type="dxa" w:w="70"/>
              <w:right w:type="dxa" w:w="110"/>
            </w:tcMar>
          </w:tcPr>
          <w:p>
            <w:pPr>
              <w:spacing w:after="40"/>
            </w:pPr>
            <w:r>
              <w:rPr>
                <w:b/>
                <w:bCs/>
                <w:color w:val="0E0820"/>
              </w:rPr>
              <w:t xml:space="preserve">Close out the work order</w:t>
            </w:r>
          </w:p>
          <w:p>
            <w:r>
              <w:t xml:space="preserve">Technician submits parts used, labor time and photos in the field service system, and the service manager reviews the closed call for invoicing and quality.</w:t>
            </w:r>
          </w:p>
        </w:tc>
        <w:tc>
          <w:tcPr>
            <w:tcW w:type="dxa" w:w="2000"/>
            <w:tcMar>
              <w:top w:type="dxa" w:w="70"/>
              <w:left w:type="dxa" w:w="110"/>
              <w:bottom w:type="dxa" w:w="70"/>
              <w:right w:type="dxa" w:w="110"/>
            </w:tcMar>
          </w:tcPr>
          <w:p>
            <w:r>
              <w:t xml:space="preserve">Service 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bl>
    <w:p>
      <w:pPr>
        <w:spacing w:after="120"/>
      </w:pPr>
    </w:p>
    <w:p>
      <w:pPr>
        <w:pStyle w:val="Heading1"/>
        <w:keepNext/>
      </w:pPr>
      <w:r>
        <w:t xml:space="preserve">6. Quality checks</w:t>
      </w:r>
    </w:p>
    <w:p>
      <w:pPr>
        <w:pStyle w:val="ListParagraph"/>
        <w:numPr>
          <w:ilvl w:val="0"/>
          <w:numId w:val="1"/>
        </w:numPr>
        <w:spacing w:after="60"/>
      </w:pPr>
      <w:r>
        <w:t xml:space="preserve">Service manager audits a sample of closed work orders each week for completeness and accuracy.</w:t>
      </w:r>
    </w:p>
    <w:p>
      <w:pPr>
        <w:pStyle w:val="ListParagraph"/>
        <w:numPr>
          <w:ilvl w:val="0"/>
          <w:numId w:val="1"/>
        </w:numPr>
        <w:spacing w:after="60"/>
      </w:pPr>
      <w:r>
        <w:t xml:space="preserve">First-time fix rate is tracked by technician and by equipment type.</w:t>
      </w:r>
    </w:p>
    <w:p>
      <w:pPr>
        <w:pStyle w:val="ListParagraph"/>
        <w:numPr>
          <w:ilvl w:val="0"/>
          <w:numId w:val="1"/>
        </w:numPr>
        <w:spacing w:after="60"/>
      </w:pPr>
      <w:r>
        <w:t xml:space="preserve">Every closed call has a customer signature or a documented reason why one was not obtained.</w:t>
      </w:r>
    </w:p>
    <w:p>
      <w:pPr>
        <w:pStyle w:val="ListParagraph"/>
        <w:numPr>
          <w:ilvl w:val="0"/>
          <w:numId w:val="1"/>
        </w:numPr>
        <w:spacing w:after="60"/>
      </w:pPr>
      <w:r>
        <w:t xml:space="preserve">Parts used on the call are reconciled against van stock within the same week.</w:t>
      </w:r>
    </w:p>
    <w:p>
      <w:pPr>
        <w:spacing w:after="120"/>
      </w:pPr>
    </w:p>
    <w:p>
      <w:pPr>
        <w:pStyle w:val="Heading1"/>
        <w:keepNext/>
      </w:pPr>
      <w:r>
        <w:t xml:space="preserve">7. Records</w:t>
      </w:r>
    </w:p>
    <w:p>
      <w:pPr>
        <w:pStyle w:val="ListParagraph"/>
        <w:numPr>
          <w:ilvl w:val="0"/>
          <w:numId w:val="1"/>
        </w:numPr>
        <w:spacing w:after="60"/>
      </w:pPr>
      <w:r>
        <w:t xml:space="preserve">Signed work order in the field service system</w:t>
      </w:r>
    </w:p>
    <w:p>
      <w:pPr>
        <w:pStyle w:val="ListParagraph"/>
        <w:numPr>
          <w:ilvl w:val="0"/>
          <w:numId w:val="1"/>
        </w:numPr>
        <w:spacing w:after="60"/>
      </w:pPr>
      <w:r>
        <w:t xml:space="preserve">Equipment service history log</w:t>
      </w:r>
    </w:p>
    <w:p>
      <w:pPr>
        <w:pStyle w:val="ListParagraph"/>
        <w:numPr>
          <w:ilvl w:val="0"/>
          <w:numId w:val="1"/>
        </w:numPr>
        <w:spacing w:after="60"/>
      </w:pPr>
      <w:r>
        <w:t xml:space="preserve">Parts usage and van stock reconciliation log</w:t>
      </w:r>
    </w:p>
    <w:p>
      <w:pPr>
        <w:pStyle w:val="ListParagraph"/>
        <w:numPr>
          <w:ilvl w:val="0"/>
          <w:numId w:val="1"/>
        </w:numPr>
        <w:spacing w:after="60"/>
      </w:pPr>
      <w:r>
        <w:t xml:space="preserve">Customer satisfaction survey responses</w:t>
      </w:r>
    </w:p>
    <w:p>
      <w:pPr>
        <w:spacing w:after="120"/>
      </w:pPr>
    </w:p>
    <w:p>
      <w:pPr>
        <w:pStyle w:val="Heading1"/>
        <w:keepNext/>
      </w:pPr>
      <w:r>
        <w:t xml:space="preserve">8. KPIs</w:t>
      </w:r>
    </w:p>
    <w:p>
      <w:pPr>
        <w:pStyle w:val="ListParagraph"/>
        <w:numPr>
          <w:ilvl w:val="0"/>
          <w:numId w:val="1"/>
        </w:numPr>
        <w:spacing w:after="60"/>
      </w:pPr>
      <w:r>
        <w:t xml:space="preserve">First-time fix rate</w:t>
      </w:r>
    </w:p>
    <w:p>
      <w:pPr>
        <w:pStyle w:val="ListParagraph"/>
        <w:numPr>
          <w:ilvl w:val="0"/>
          <w:numId w:val="1"/>
        </w:numPr>
        <w:spacing w:after="60"/>
      </w:pPr>
      <w:r>
        <w:t xml:space="preserve">Average response time against the SLA</w:t>
      </w:r>
    </w:p>
    <w:p>
      <w:pPr>
        <w:pStyle w:val="ListParagraph"/>
        <w:numPr>
          <w:ilvl w:val="0"/>
          <w:numId w:val="1"/>
        </w:numPr>
        <w:spacing w:after="60"/>
      </w:pPr>
      <w:r>
        <w:t xml:space="preserve">Mean time to repair</w:t>
      </w:r>
    </w:p>
    <w:p>
      <w:pPr>
        <w:pStyle w:val="ListParagraph"/>
        <w:numPr>
          <w:ilvl w:val="0"/>
          <w:numId w:val="1"/>
        </w:numPr>
        <w:spacing w:after="60"/>
      </w:pPr>
      <w:r>
        <w:t xml:space="preserve">Customer satisfaction score</w:t>
      </w:r>
    </w:p>
    <w:p>
      <w:pPr>
        <w:spacing w:after="120"/>
      </w:pPr>
    </w:p>
    <w:p>
      <w:pPr>
        <w:pStyle w:val="Heading1"/>
        <w:keepNext/>
      </w:pPr>
      <w:r>
        <w:t xml:space="preserve">9. Common mistakes</w:t>
      </w:r>
    </w:p>
    <w:p>
      <w:pPr>
        <w:pStyle w:val="ListParagraph"/>
        <w:numPr>
          <w:ilvl w:val="0"/>
          <w:numId w:val="1"/>
        </w:numPr>
        <w:spacing w:after="60"/>
      </w:pPr>
      <w:r>
        <w:t xml:space="preserve">Leaving the site without a customer signature on the work order.</w:t>
      </w:r>
    </w:p>
    <w:p>
      <w:pPr>
        <w:pStyle w:val="ListParagraph"/>
        <w:numPr>
          <w:ilvl w:val="0"/>
          <w:numId w:val="1"/>
        </w:numPr>
        <w:spacing w:after="60"/>
      </w:pPr>
      <w:r>
        <w:t xml:space="preserve">Skipping the site safety walk because the technician has visited before.</w:t>
      </w:r>
    </w:p>
    <w:p>
      <w:pPr>
        <w:pStyle w:val="ListParagraph"/>
        <w:numPr>
          <w:ilvl w:val="0"/>
          <w:numId w:val="1"/>
        </w:numPr>
        <w:spacing w:after="60"/>
      </w:pPr>
      <w:r>
        <w:t xml:space="preserve">Not updating the equipment history, so the next technician repeats the same diagnostics.</w:t>
      </w:r>
    </w:p>
    <w:p>
      <w:pPr>
        <w:pStyle w:val="ListParagraph"/>
        <w:numPr>
          <w:ilvl w:val="0"/>
          <w:numId w:val="1"/>
        </w:numPr>
        <w:spacing w:after="60"/>
      </w:pPr>
      <w:r>
        <w:t xml:space="preserve">Using a non-approved substitute part without service manager approval.</w:t>
      </w:r>
    </w:p>
    <w:p>
      <w:pPr>
        <w:pStyle w:val="ListParagraph"/>
        <w:numPr>
          <w:ilvl w:val="0"/>
          <w:numId w:val="1"/>
        </w:numPr>
        <w:spacing w:after="60"/>
      </w:pPr>
      <w:r>
        <w:t xml:space="preserve">Under-reporting travel or labor time in the field service system.</w:t>
      </w:r>
    </w:p>
    <w:p>
      <w:pPr>
        <w:spacing w:after="120"/>
      </w:pPr>
    </w:p>
    <w:p>
      <w:pPr>
        <w:pStyle w:val="Heading1"/>
        <w:keepNext/>
      </w:pPr>
      <w:r>
        <w:t xml:space="preserve">10. Revision history</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520"/>
        <w:gridCol w:w="2520"/>
        <w:gridCol w:w="2520"/>
        <w:gridCol w:w="2520"/>
      </w:tblGrid>
      <w:tr>
        <w:trPr>
          <w:tblHeader/>
        </w:trPr>
        <w:tc>
          <w:tcPr>
            <w:tcW w:type="dxa" w:w="2520"/>
            <w:shd w:fill="0E0820" w:color="auto" w:val="clear"/>
            <w:tcMar>
              <w:top w:type="dxa" w:w="70"/>
              <w:left w:type="dxa" w:w="110"/>
              <w:bottom w:type="dxa" w:w="70"/>
              <w:right w:type="dxa" w:w="110"/>
            </w:tcMar>
          </w:tcPr>
          <w:p>
            <w:r>
              <w:rPr>
                <w:b/>
                <w:bCs/>
                <w:color w:val="FFFFFF"/>
              </w:rPr>
              <w:t xml:space="preserve">Revision</w:t>
            </w:r>
          </w:p>
        </w:tc>
        <w:tc>
          <w:tcPr>
            <w:tcW w:type="dxa" w:w="2520"/>
            <w:shd w:fill="0E0820" w:color="auto" w:val="clear"/>
            <w:tcMar>
              <w:top w:type="dxa" w:w="70"/>
              <w:left w:type="dxa" w:w="110"/>
              <w:bottom w:type="dxa" w:w="70"/>
              <w:right w:type="dxa" w:w="110"/>
            </w:tcMar>
          </w:tcPr>
          <w:p>
            <w:r>
              <w:rPr>
                <w:b/>
                <w:bCs/>
                <w:color w:val="FFFFFF"/>
              </w:rPr>
              <w:t xml:space="preserve">Date</w:t>
            </w:r>
          </w:p>
        </w:tc>
        <w:tc>
          <w:tcPr>
            <w:tcW w:type="dxa" w:w="2520"/>
            <w:shd w:fill="0E0820" w:color="auto" w:val="clear"/>
            <w:tcMar>
              <w:top w:type="dxa" w:w="70"/>
              <w:left w:type="dxa" w:w="110"/>
              <w:bottom w:type="dxa" w:w="70"/>
              <w:right w:type="dxa" w:w="110"/>
            </w:tcMar>
          </w:tcPr>
          <w:p>
            <w:r>
              <w:rPr>
                <w:b/>
                <w:bCs/>
                <w:color w:val="FFFFFF"/>
              </w:rPr>
              <w:t xml:space="preserve">Description</w:t>
            </w:r>
          </w:p>
        </w:tc>
        <w:tc>
          <w:tcPr>
            <w:tcW w:type="dxa" w:w="2520"/>
            <w:shd w:fill="0E0820" w:color="auto" w:val="clear"/>
            <w:tcMar>
              <w:top w:type="dxa" w:w="70"/>
              <w:left w:type="dxa" w:w="110"/>
              <w:bottom w:type="dxa" w:w="70"/>
              <w:right w:type="dxa" w:w="110"/>
            </w:tcMar>
          </w:tcPr>
          <w:p>
            <w:r>
              <w:rPr>
                <w:b/>
                <w:bCs/>
                <w:color w:val="FFFFFF"/>
              </w:rPr>
              <w:t xml:space="preserve">Reviewed by</w:t>
            </w:r>
          </w:p>
        </w:tc>
      </w:tr>
      <w:tr>
        <w:tc>
          <w:tcPr>
            <w:tcW w:type="dxa" w:w="2520"/>
            <w:tcMar>
              <w:top w:type="dxa" w:w="70"/>
              <w:left w:type="dxa" w:w="110"/>
              <w:bottom w:type="dxa" w:w="70"/>
              <w:right w:type="dxa" w:w="110"/>
            </w:tcMar>
          </w:tcPr>
          <w:p>
            <w:r>
              <w:t xml:space="preserve">1.0</w:t>
            </w:r>
          </w:p>
        </w:tc>
        <w:tc>
          <w:tcPr>
            <w:tcW w:type="dxa" w:w="2520"/>
            <w:tcMar>
              <w:top w:type="dxa" w:w="70"/>
              <w:left w:type="dxa" w:w="110"/>
              <w:bottom w:type="dxa" w:w="70"/>
              <w:right w:type="dxa" w:w="110"/>
            </w:tcMar>
          </w:tcPr>
          <w:p>
            <w:r>
              <w:t xml:space="preserve">September 15, 2026</w:t>
            </w:r>
          </w:p>
        </w:tc>
        <w:tc>
          <w:tcPr>
            <w:tcW w:type="dxa" w:w="2520"/>
            <w:tcMar>
              <w:top w:type="dxa" w:w="70"/>
              <w:left w:type="dxa" w:w="110"/>
              <w:bottom w:type="dxa" w:w="70"/>
              <w:right w:type="dxa" w:w="110"/>
            </w:tcMar>
          </w:tcPr>
          <w:p>
            <w:r>
              <w:t xml:space="preserve">Initial release</w:t>
            </w:r>
          </w:p>
        </w:tc>
        <w:tc>
          <w:tcPr>
            <w:tcW w:type="dxa" w:w="2520"/>
            <w:tcMar>
              <w:top w:type="dxa" w:w="70"/>
              <w:left w:type="dxa" w:w="110"/>
              <w:bottom w:type="dxa" w:w="70"/>
              <w:right w:type="dxa" w:w="110"/>
            </w:tcMar>
          </w:tcPr>
          <w:p>
            <w:r>
              <w:t xml:space="preserve">Ilia Pirozhenko</w:t>
            </w:r>
          </w:p>
        </w:tc>
      </w:tr>
    </w:tbl>
    <w:p>
      <w:pPr>
        <w:spacing w:after="120"/>
      </w:pPr>
    </w:p>
    <w:p>
      <w:pPr>
        <w:pStyle w:val="Heading1"/>
        <w:keepNext/>
      </w:pPr>
      <w:r>
        <w:t xml:space="preserve">Approval</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360"/>
        <w:gridCol w:w="3360"/>
        <w:gridCol w:w="3360"/>
      </w:tblGrid>
      <w:tr>
        <w:trPr>
          <w:tblHeader/>
        </w:trPr>
        <w:tc>
          <w:tcPr>
            <w:tcW w:type="dxa" w:w="3360"/>
            <w:shd w:fill="0E0820" w:color="auto" w:val="clear"/>
            <w:tcMar>
              <w:top w:type="dxa" w:w="70"/>
              <w:left w:type="dxa" w:w="110"/>
              <w:bottom w:type="dxa" w:w="70"/>
              <w:right w:type="dxa" w:w="110"/>
            </w:tcMar>
          </w:tcPr>
          <w:p>
            <w:r>
              <w:rPr>
                <w:b/>
                <w:bCs/>
                <w:color w:val="FFFFFF"/>
              </w:rPr>
              <w:t xml:space="preserve">Prepared by</w:t>
            </w:r>
          </w:p>
        </w:tc>
        <w:tc>
          <w:tcPr>
            <w:tcW w:type="dxa" w:w="3360"/>
            <w:shd w:fill="0E0820" w:color="auto" w:val="clear"/>
            <w:tcMar>
              <w:top w:type="dxa" w:w="70"/>
              <w:left w:type="dxa" w:w="110"/>
              <w:bottom w:type="dxa" w:w="70"/>
              <w:right w:type="dxa" w:w="110"/>
            </w:tcMar>
          </w:tcPr>
          <w:p>
            <w:r>
              <w:rPr>
                <w:b/>
                <w:bCs/>
                <w:color w:val="FFFFFF"/>
              </w:rPr>
              <w:t xml:space="preserve">Approved by</w:t>
            </w:r>
          </w:p>
        </w:tc>
        <w:tc>
          <w:tcPr>
            <w:tcW w:type="dxa" w:w="3360"/>
            <w:shd w:fill="0E0820" w:color="auto" w:val="clear"/>
            <w:tcMar>
              <w:top w:type="dxa" w:w="70"/>
              <w:left w:type="dxa" w:w="110"/>
              <w:bottom w:type="dxa" w:w="70"/>
              <w:right w:type="dxa" w:w="110"/>
            </w:tcMar>
          </w:tcPr>
          <w:p>
            <w:r>
              <w:rPr>
                <w:b/>
                <w:bCs/>
                <w:color w:val="FFFFFF"/>
              </w:rPr>
              <w:t xml:space="preserve">Date</w:t>
            </w:r>
          </w:p>
        </w:tc>
      </w:tr>
      <w:tr>
        <w:trPr>
          <w:trHeight w:val="800" w:hRule="atLeast"/>
        </w:trPr>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r>
    </w:tbl>
    <w:p>
      <w:pPr>
        <w:spacing w:after="120"/>
      </w:pPr>
    </w:p>
    <w:p>
      <w:pPr>
        <w:spacing w:after="200"/>
      </w:pPr>
      <w:r>
        <w:rPr>
          <w:i/>
          <w:iCs/>
          <w:color w:val="6B5B80"/>
          <w:sz w:val="16"/>
          <w:szCs w:val="16"/>
        </w:rPr>
        <w:t xml:space="preserve">This is a template. Adapt it to your organization, equipment and local regulations before use.</w:t>
      </w:r>
    </w:p>
    <w:p>
      <w:r>
        <w:rPr>
          <w:b/>
          <w:bCs/>
          <w:color w:val="0E0820"/>
        </w:rPr>
        <w:t xml:space="preserve">Keep this SOP up to date. </w:t>
      </w:r>
      <w:r>
        <w:t xml:space="preserve">Add it to Perfect Wiki so your team can find it and ask questions about it in Microsoft Teams, Slack, kChat or Mattermost: </w:t>
      </w:r>
      <w:hyperlink w:history="1" r:id="rId7xtzf_afucjsblmsksyxs">
        <w:r>
          <w:rPr>
            <w:color w:val="D4005C"/>
            <w:u w:val="single"/>
          </w:rPr>
          <w:t xml:space="preserve">Add to Perfect Wiki</w:t>
        </w:r>
      </w:hyperlink>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 cy="114300"/>
                  </a:xfrm>
                  <a:prstGeom prst="rect">
                    <a:avLst/>
                  </a:prstGeom>
                </pic:spPr>
              </pic:pic>
            </a:graphicData>
          </a:graphic>
        </wp:inline>
      </w:drawing>
    </w:r>
    <w:r>
      <w:rPr>
        <w:color w:val="6B5B80"/>
        <w:sz w:val="16"/>
        <w:szCs w:val="16"/>
      </w:rPr>
      <w:t xml:space="preserve">  Free SOP template by </w:t>
    </w:r>
    <w:hyperlink w:history="1" r:id="rIdcvb9dzkgtbp4z9r5r5by5">
      <w:r>
        <w:rPr>
          <w:color w:val="D4005C"/>
          <w:sz w:val="16"/>
          <w:szCs w:val="16"/>
          <w:u w:val="single"/>
        </w:rPr>
        <w:t xml:space="preserve">Perfect Wiki</w:t>
      </w:r>
    </w:hyperlink>
    <w:r>
      <w:rPr>
        <w:color w:val="6B5B80"/>
        <w:sz w:val="16"/>
        <w:szCs w:val="16"/>
      </w:rPr>
      <w:t xml:space="preserve">    |    Page </w:t>
    </w:r>
    <w:r>
      <w:rPr>
        <w:color w:val="6B5B80"/>
        <w:sz w:val="16"/>
        <w:szCs w:val="16"/>
      </w:rPr>
      <w:fldChar w:fldCharType="begin"/>
      <w:instrText xml:space="preserve">PAGE</w:instrText>
      <w:fldChar w:fldCharType="separate"/>
      <w:fldChar w:fldCharType="end"/>
    </w:r>
    <w:r>
      <w:rPr>
        <w:color w:val="6B5B80"/>
        <w:sz w:val="16"/>
        <w:szCs w:val="16"/>
      </w:rPr>
      <w:t xml:space="preserve"> of </w:t>
    </w:r>
    <w:r>
      <w:rPr>
        <w:color w:val="6B5B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5B80"/>
        <w:sz w:val="16"/>
        <w:szCs w:val="16"/>
      </w:rPr>
      <w:t xml:space="preserve">SOP-FSV-001  |  Field Service Call SOP  |  Rev 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D1F3D"/>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60" w:after="120"/>
    </w:pPr>
    <w:rPr>
      <w:rFonts w:ascii="Calibri" w:cs="Calibri" w:eastAsia="Calibri" w:hAnsi="Calibri"/>
      <w:b/>
      <w:bCs/>
      <w:color w:val="0E0820"/>
      <w:sz w:val="30"/>
      <w:szCs w:val="30"/>
    </w:rPr>
  </w:style>
  <w:style w:type="paragraph" w:styleId="Heading3">
    <w:name w:val="Heading 3"/>
    <w:basedOn w:val="Normal"/>
    <w:next w:val="Normal"/>
    <w:qFormat/>
    <w:pPr>
      <w:spacing w:before="160" w:after="80"/>
    </w:pPr>
    <w:rPr>
      <w:rFonts w:ascii="Calibri" w:cs="Calibri" w:eastAsia="Calibri" w:hAnsi="Calibri"/>
      <w:b/>
      <w:bCs/>
      <w:color w:val="0E0820"/>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7xtzf_afucjsblmsksyxs" Type="http://schemas.openxmlformats.org/officeDocument/2006/relationships/hyperlink" Target="https://app.perfectwiki.xyz/demo?source=sop_template&amp;template=pwBPVF1g2DfFURhbnRtYjtO" TargetMode="Externa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vb9dzkgtbp4z9r5r5by5" Type="http://schemas.openxmlformats.org/officeDocument/2006/relationships/hyperlink" Target="https://perfectwikiforteams.com/sop-templates/field-service/service-call/?ref=docx" TargetMode="External"/><Relationship Id="rId0" Type="http://schemas.openxmlformats.org/officeDocument/2006/relationships/image" Target="media/4faad5d116a56847d53c1af233efb4a0f8231e94.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Field Service Call SOP</dc:title>
  <dc:creator>Perfect Wiki</dc:creator>
  <dc:description>Field Service Call SOP template</dc:description>
  <cp:lastModifiedBy>Un-named</cp:lastModifiedBy>
  <cp:revision>1</cp:revision>
  <dcterms:created xsi:type="dcterms:W3CDTF">2026-09-21T13:15:29.331Z</dcterms:created>
  <dcterms:modified xsi:type="dcterms:W3CDTF">2026-09-21T13:15:29.331Z</dcterms:modified>
</cp:coreProperties>
</file>

<file path=docProps/custom.xml><?xml version="1.0" encoding="utf-8"?>
<Properties xmlns="http://schemas.openxmlformats.org/officeDocument/2006/custom-properties" xmlns:vt="http://schemas.openxmlformats.org/officeDocument/2006/docPropsVTypes"/>
</file>