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60"/>
      </w:pPr>
      <w:r>
        <w:rPr>
          <w:b/>
          <w:bCs/>
          <w:color w:val="D4005C"/>
          <w:spacing w:val="30"/>
          <w:sz w:val="16"/>
          <w:szCs w:val="16"/>
        </w:rPr>
        <w:t xml:space="preserve">STANDARD OPERATING PROCEDURE</w:t>
      </w:r>
    </w:p>
    <w:p>
      <w:pPr>
        <w:spacing w:after="240"/>
      </w:pPr>
      <w:r>
        <w:rPr>
          <w:b/>
          <w:bCs/>
          <w:color w:val="0E0820"/>
          <w:sz w:val="44"/>
          <w:szCs w:val="44"/>
        </w:rPr>
        <w:t xml:space="preserve">Hand Hygiene SOP</w:t>
      </w:r>
    </w:p>
    <w:tbl>
      <w:tblPr>
        <w:tblW w:type="dxa" w:w="10080"/>
        <w:tblBorders>
          <w:top w:val="single" w:color="D8CDB6" w:sz="4"/>
          <w:left w:val="single" w:color="D8CDB6" w:sz="4"/>
          <w:bottom w:val="single" w:color="D8CDB6" w:sz="4"/>
          <w:right w:val="single" w:color="D8CDB6" w:sz="4"/>
          <w:insideH w:val="single" w:color="D8CDB6" w:sz="4"/>
          <w:insideV w:val="single" w:color="D8CDB6" w:sz="4"/>
        </w:tblBorders>
        <w:tblLayout w:type="fixed"/>
      </w:tblPr>
      <w:tblGrid>
        <w:gridCol w:w="2800"/>
        <w:gridCol w:w="7280"/>
      </w:tblGrid>
      <w:tr>
        <w:tc>
          <w:tcPr>
            <w:tcW w:type="dxa" w:w="2800"/>
            <w:shd w:fill="FFFAF2" w:color="auto" w:val="clear"/>
            <w:tcMar>
              <w:top w:type="dxa" w:w="70"/>
              <w:left w:type="dxa" w:w="110"/>
              <w:bottom w:type="dxa" w:w="70"/>
              <w:right w:type="dxa" w:w="110"/>
            </w:tcMar>
          </w:tcPr>
          <w:p>
            <w:r>
              <w:rPr>
                <w:b/>
                <w:bCs/>
              </w:rPr>
              <w:t xml:space="preserve">Document no.</w:t>
            </w:r>
          </w:p>
        </w:tc>
        <w:tc>
          <w:tcPr>
            <w:tcW w:type="dxa" w:w="7280"/>
            <w:tcMar>
              <w:top w:type="dxa" w:w="70"/>
              <w:left w:type="dxa" w:w="110"/>
              <w:bottom w:type="dxa" w:w="70"/>
              <w:right w:type="dxa" w:w="110"/>
            </w:tcMar>
          </w:tcPr>
          <w:p>
            <w:r>
              <w:t xml:space="preserve">SOP-HLC-002</w:t>
            </w:r>
          </w:p>
        </w:tc>
      </w:tr>
      <w:tr>
        <w:tc>
          <w:tcPr>
            <w:tcW w:type="dxa" w:w="2800"/>
            <w:shd w:fill="FFFAF2" w:color="auto" w:val="clear"/>
            <w:tcMar>
              <w:top w:type="dxa" w:w="70"/>
              <w:left w:type="dxa" w:w="110"/>
              <w:bottom w:type="dxa" w:w="70"/>
              <w:right w:type="dxa" w:w="110"/>
            </w:tcMar>
          </w:tcPr>
          <w:p>
            <w:r>
              <w:rPr>
                <w:b/>
                <w:bCs/>
              </w:rPr>
              <w:t xml:space="preserve">Revision</w:t>
            </w:r>
          </w:p>
        </w:tc>
        <w:tc>
          <w:tcPr>
            <w:tcW w:type="dxa" w:w="7280"/>
            <w:tcMar>
              <w:top w:type="dxa" w:w="70"/>
              <w:left w:type="dxa" w:w="110"/>
              <w:bottom w:type="dxa" w:w="70"/>
              <w:right w:type="dxa" w:w="110"/>
            </w:tcMar>
          </w:tcPr>
          <w:p>
            <w:r>
              <w:t xml:space="preserve">1.0</w:t>
            </w:r>
          </w:p>
        </w:tc>
      </w:tr>
      <w:tr>
        <w:tc>
          <w:tcPr>
            <w:tcW w:type="dxa" w:w="2800"/>
            <w:shd w:fill="FFFAF2" w:color="auto" w:val="clear"/>
            <w:tcMar>
              <w:top w:type="dxa" w:w="70"/>
              <w:left w:type="dxa" w:w="110"/>
              <w:bottom w:type="dxa" w:w="70"/>
              <w:right w:type="dxa" w:w="110"/>
            </w:tcMar>
          </w:tcPr>
          <w:p>
            <w:r>
              <w:rPr>
                <w:b/>
                <w:bCs/>
              </w:rPr>
              <w:t xml:space="preserve">Owner</w:t>
            </w:r>
          </w:p>
        </w:tc>
        <w:tc>
          <w:tcPr>
            <w:tcW w:type="dxa" w:w="7280"/>
            <w:tcMar>
              <w:top w:type="dxa" w:w="70"/>
              <w:left w:type="dxa" w:w="110"/>
              <w:bottom w:type="dxa" w:w="70"/>
              <w:right w:type="dxa" w:w="110"/>
            </w:tcMar>
          </w:tcPr>
          <w:p>
            <w:r>
              <w:t xml:space="preserve">Infection Prevention Coordinator</w:t>
            </w:r>
          </w:p>
        </w:tc>
      </w:tr>
      <w:tr>
        <w:tc>
          <w:tcPr>
            <w:tcW w:type="dxa" w:w="2800"/>
            <w:shd w:fill="FFFAF2" w:color="auto" w:val="clear"/>
            <w:tcMar>
              <w:top w:type="dxa" w:w="70"/>
              <w:left w:type="dxa" w:w="110"/>
              <w:bottom w:type="dxa" w:w="70"/>
              <w:right w:type="dxa" w:w="110"/>
            </w:tcMar>
          </w:tcPr>
          <w:p>
            <w:r>
              <w:rPr>
                <w:b/>
                <w:bCs/>
              </w:rPr>
              <w:t xml:space="preserve">Effective date</w:t>
            </w:r>
          </w:p>
        </w:tc>
        <w:tc>
          <w:tcPr>
            <w:tcW w:type="dxa" w:w="7280"/>
            <w:tcMar>
              <w:top w:type="dxa" w:w="70"/>
              <w:left w:type="dxa" w:w="110"/>
              <w:bottom w:type="dxa" w:w="70"/>
              <w:right w:type="dxa" w:w="110"/>
            </w:tcMar>
          </w:tcPr>
          <w:p>
            <w:r>
              <w:t xml:space="preserve">September 15, 2026</w:t>
            </w:r>
          </w:p>
        </w:tc>
      </w:tr>
      <w:tr>
        <w:tc>
          <w:tcPr>
            <w:tcW w:type="dxa" w:w="2800"/>
            <w:shd w:fill="FFFAF2" w:color="auto" w:val="clear"/>
            <w:tcMar>
              <w:top w:type="dxa" w:w="70"/>
              <w:left w:type="dxa" w:w="110"/>
              <w:bottom w:type="dxa" w:w="70"/>
              <w:right w:type="dxa" w:w="110"/>
            </w:tcMar>
          </w:tcPr>
          <w:p>
            <w:r>
              <w:rPr>
                <w:b/>
                <w:bCs/>
              </w:rPr>
              <w:t xml:space="preserve">Review cycle</w:t>
            </w:r>
          </w:p>
        </w:tc>
        <w:tc>
          <w:tcPr>
            <w:tcW w:type="dxa" w:w="7280"/>
            <w:tcMar>
              <w:top w:type="dxa" w:w="70"/>
              <w:left w:type="dxa" w:w="110"/>
              <w:bottom w:type="dxa" w:w="70"/>
              <w:right w:type="dxa" w:w="110"/>
            </w:tcMar>
          </w:tcPr>
          <w:p>
            <w:r>
              <w:t xml:space="preserve">Every 12 months</w:t>
            </w:r>
          </w:p>
        </w:tc>
      </w:tr>
    </w:tbl>
    <w:p>
      <w:pPr>
        <w:pStyle w:val="Heading1"/>
        <w:keepNext/>
      </w:pPr>
      <w:r>
        <w:t xml:space="preserve">1. Purpose</w:t>
      </w:r>
    </w:p>
    <w:p>
      <w:pPr>
        <w:spacing w:after="140"/>
      </w:pPr>
      <w:r>
        <w:t xml:space="preserve">To reduce the spread of infection by making sure every staff member cleans their hands correctly at the right moments, and that compliance is monitored and corrected.</w:t>
      </w:r>
    </w:p>
    <w:p>
      <w:pPr>
        <w:pStyle w:val="Heading1"/>
        <w:keepNext/>
      </w:pPr>
      <w:r>
        <w:t xml:space="preserve">2. Scope</w:t>
      </w:r>
    </w:p>
    <w:p>
      <w:pPr>
        <w:spacing w:after="140"/>
      </w:pPr>
      <w:r>
        <w:t xml:space="preserve">Applies to all clinical and support staff who have direct or indirect contact with patients, equipment or patient surroundings. Surgical hand scrub is covered by a separate SOP.</w:t>
      </w:r>
    </w:p>
    <w:p>
      <w:pPr>
        <w:pStyle w:val="Heading3"/>
        <w:keepNext/>
      </w:pPr>
      <w:r>
        <w:t xml:space="preserve">Definitions</w:t>
      </w:r>
    </w:p>
    <w:tbl>
      <w:tblPr>
        <w:tblW w:type="dxa" w:w="10080"/>
        <w:tblBorders>
          <w:top w:val="single" w:color="D8CDB6" w:sz="4"/>
          <w:left w:val="single" w:color="D8CDB6" w:sz="4"/>
          <w:bottom w:val="single" w:color="D8CDB6" w:sz="4"/>
          <w:right w:val="single" w:color="D8CDB6" w:sz="4"/>
          <w:insideH w:val="single" w:color="D8CDB6" w:sz="4"/>
          <w:insideV w:val="single" w:color="D8CDB6" w:sz="4"/>
        </w:tblBorders>
        <w:tblLayout w:type="fixed"/>
      </w:tblPr>
      <w:tblGrid>
        <w:gridCol w:w="2800"/>
        <w:gridCol w:w="7280"/>
      </w:tblGrid>
      <w:tr>
        <w:tc>
          <w:tcPr>
            <w:tcW w:type="dxa" w:w="2800"/>
            <w:shd w:fill="FFFAF2" w:color="auto" w:val="clear"/>
            <w:tcMar>
              <w:top w:type="dxa" w:w="70"/>
              <w:left w:type="dxa" w:w="110"/>
              <w:bottom w:type="dxa" w:w="70"/>
              <w:right w:type="dxa" w:w="110"/>
            </w:tcMar>
          </w:tcPr>
          <w:p>
            <w:r>
              <w:rPr>
                <w:b/>
                <w:bCs/>
              </w:rPr>
              <w:t xml:space="preserve">Point of care</w:t>
            </w:r>
          </w:p>
        </w:tc>
        <w:tc>
          <w:tcPr>
            <w:tcW w:type="dxa" w:w="7280"/>
            <w:tcMar>
              <w:top w:type="dxa" w:w="70"/>
              <w:left w:type="dxa" w:w="110"/>
              <w:bottom w:type="dxa" w:w="70"/>
              <w:right w:type="dxa" w:w="110"/>
            </w:tcMar>
          </w:tcPr>
          <w:p>
            <w:r>
              <w:t xml:space="preserve">The place where a patient, staff member and care or treatment involving contact with the patient come together.</w:t>
            </w:r>
          </w:p>
        </w:tc>
      </w:tr>
      <w:tr>
        <w:tc>
          <w:tcPr>
            <w:tcW w:type="dxa" w:w="2800"/>
            <w:shd w:fill="FFFAF2" w:color="auto" w:val="clear"/>
            <w:tcMar>
              <w:top w:type="dxa" w:w="70"/>
              <w:left w:type="dxa" w:w="110"/>
              <w:bottom w:type="dxa" w:w="70"/>
              <w:right w:type="dxa" w:w="110"/>
            </w:tcMar>
          </w:tcPr>
          <w:p>
            <w:r>
              <w:rPr>
                <w:b/>
                <w:bCs/>
              </w:rPr>
              <w:t xml:space="preserve">Alcohol-based hand rub</w:t>
            </w:r>
          </w:p>
        </w:tc>
        <w:tc>
          <w:tcPr>
            <w:tcW w:type="dxa" w:w="7280"/>
            <w:tcMar>
              <w:top w:type="dxa" w:w="70"/>
              <w:left w:type="dxa" w:w="110"/>
              <w:bottom w:type="dxa" w:w="70"/>
              <w:right w:type="dxa" w:w="110"/>
            </w:tcMar>
          </w:tcPr>
          <w:p>
            <w:r>
              <w:t xml:space="preserve">A gel or foam sanitizer used to clean visibly clean hands when soap and water are not required.</w:t>
            </w:r>
          </w:p>
        </w:tc>
      </w:tr>
      <w:tr>
        <w:tc>
          <w:tcPr>
            <w:tcW w:type="dxa" w:w="2800"/>
            <w:shd w:fill="FFFAF2" w:color="auto" w:val="clear"/>
            <w:tcMar>
              <w:top w:type="dxa" w:w="70"/>
              <w:left w:type="dxa" w:w="110"/>
              <w:bottom w:type="dxa" w:w="70"/>
              <w:right w:type="dxa" w:w="110"/>
            </w:tcMar>
          </w:tcPr>
          <w:p>
            <w:r>
              <w:rPr>
                <w:b/>
                <w:bCs/>
              </w:rPr>
              <w:t xml:space="preserve">Hand hygiene moment</w:t>
            </w:r>
          </w:p>
        </w:tc>
        <w:tc>
          <w:tcPr>
            <w:tcW w:type="dxa" w:w="7280"/>
            <w:tcMar>
              <w:top w:type="dxa" w:w="70"/>
              <w:left w:type="dxa" w:w="110"/>
              <w:bottom w:type="dxa" w:w="70"/>
              <w:right w:type="dxa" w:w="110"/>
            </w:tcMar>
          </w:tcPr>
          <w:p>
            <w:r>
              <w:t xml:space="preserve">A specific time during care, such as before touching a patient, when hands must be cleaned.</w:t>
            </w:r>
          </w:p>
        </w:tc>
      </w:tr>
    </w:tbl>
    <w:p>
      <w:pPr>
        <w:spacing w:after="120"/>
      </w:pPr>
    </w:p>
    <w:p>
      <w:pPr>
        <w:pStyle w:val="Heading1"/>
        <w:keepNext/>
      </w:pPr>
      <w:r>
        <w:t xml:space="preserve">3. Responsibilities</w:t>
      </w:r>
    </w:p>
    <w:tbl>
      <w:tblPr>
        <w:tblW w:type="dxa" w:w="10080"/>
        <w:tblBorders>
          <w:top w:val="single" w:color="D8CDB6" w:sz="4"/>
          <w:left w:val="single" w:color="D8CDB6" w:sz="4"/>
          <w:bottom w:val="single" w:color="D8CDB6" w:sz="4"/>
          <w:right w:val="single" w:color="D8CDB6" w:sz="4"/>
          <w:insideH w:val="single" w:color="D8CDB6" w:sz="4"/>
          <w:insideV w:val="single" w:color="D8CDB6" w:sz="4"/>
        </w:tblBorders>
        <w:tblLayout w:type="fixed"/>
      </w:tblPr>
      <w:tblGrid>
        <w:gridCol w:w="2800"/>
        <w:gridCol w:w="7280"/>
      </w:tblGrid>
      <w:tr>
        <w:tc>
          <w:tcPr>
            <w:tcW w:type="dxa" w:w="2800"/>
            <w:shd w:fill="FFFAF2" w:color="auto" w:val="clear"/>
            <w:tcMar>
              <w:top w:type="dxa" w:w="70"/>
              <w:left w:type="dxa" w:w="110"/>
              <w:bottom w:type="dxa" w:w="70"/>
              <w:right w:type="dxa" w:w="110"/>
            </w:tcMar>
          </w:tcPr>
          <w:p>
            <w:r>
              <w:rPr>
                <w:b/>
                <w:bCs/>
              </w:rPr>
              <w:t xml:space="preserve">Clinical Staff Member</w:t>
            </w:r>
          </w:p>
        </w:tc>
        <w:tc>
          <w:tcPr>
            <w:tcW w:type="dxa" w:w="7280"/>
            <w:tcMar>
              <w:top w:type="dxa" w:w="70"/>
              <w:left w:type="dxa" w:w="110"/>
              <w:bottom w:type="dxa" w:w="70"/>
              <w:right w:type="dxa" w:w="110"/>
            </w:tcMar>
          </w:tcPr>
          <w:p>
            <w:r>
              <w:t xml:space="preserve">Performs hand hygiene at every required moment during patient care and reports broken or empty dispensers.</w:t>
            </w:r>
          </w:p>
        </w:tc>
      </w:tr>
      <w:tr>
        <w:tc>
          <w:tcPr>
            <w:tcW w:type="dxa" w:w="2800"/>
            <w:shd w:fill="FFFAF2" w:color="auto" w:val="clear"/>
            <w:tcMar>
              <w:top w:type="dxa" w:w="70"/>
              <w:left w:type="dxa" w:w="110"/>
              <w:bottom w:type="dxa" w:w="70"/>
              <w:right w:type="dxa" w:w="110"/>
            </w:tcMar>
          </w:tcPr>
          <w:p>
            <w:r>
              <w:rPr>
                <w:b/>
                <w:bCs/>
              </w:rPr>
              <w:t xml:space="preserve">Charge Nurse</w:t>
            </w:r>
          </w:p>
        </w:tc>
        <w:tc>
          <w:tcPr>
            <w:tcW w:type="dxa" w:w="7280"/>
            <w:tcMar>
              <w:top w:type="dxa" w:w="70"/>
              <w:left w:type="dxa" w:w="110"/>
              <w:bottom w:type="dxa" w:w="70"/>
              <w:right w:type="dxa" w:w="110"/>
            </w:tcMar>
          </w:tcPr>
          <w:p>
            <w:r>
              <w:t xml:space="preserve">Coaches staff in real time, reinforces technique and reviews unit audit results at handover.</w:t>
            </w:r>
          </w:p>
        </w:tc>
      </w:tr>
      <w:tr>
        <w:tc>
          <w:tcPr>
            <w:tcW w:type="dxa" w:w="2800"/>
            <w:shd w:fill="FFFAF2" w:color="auto" w:val="clear"/>
            <w:tcMar>
              <w:top w:type="dxa" w:w="70"/>
              <w:left w:type="dxa" w:w="110"/>
              <w:bottom w:type="dxa" w:w="70"/>
              <w:right w:type="dxa" w:w="110"/>
            </w:tcMar>
          </w:tcPr>
          <w:p>
            <w:r>
              <w:rPr>
                <w:b/>
                <w:bCs/>
              </w:rPr>
              <w:t xml:space="preserve">Infection Prevention Coordinator</w:t>
            </w:r>
          </w:p>
        </w:tc>
        <w:tc>
          <w:tcPr>
            <w:tcW w:type="dxa" w:w="7280"/>
            <w:tcMar>
              <w:top w:type="dxa" w:w="70"/>
              <w:left w:type="dxa" w:w="110"/>
              <w:bottom w:type="dxa" w:w="70"/>
              <w:right w:type="dxa" w:w="110"/>
            </w:tcMar>
          </w:tcPr>
          <w:p>
            <w:r>
              <w:t xml:space="preserve">Runs the audit program, tracks compliance rates and plans refresher training.</w:t>
            </w:r>
          </w:p>
        </w:tc>
      </w:tr>
      <w:tr>
        <w:tc>
          <w:tcPr>
            <w:tcW w:type="dxa" w:w="2800"/>
            <w:shd w:fill="FFFAF2" w:color="auto" w:val="clear"/>
            <w:tcMar>
              <w:top w:type="dxa" w:w="70"/>
              <w:left w:type="dxa" w:w="110"/>
              <w:bottom w:type="dxa" w:w="70"/>
              <w:right w:type="dxa" w:w="110"/>
            </w:tcMar>
          </w:tcPr>
          <w:p>
            <w:r>
              <w:rPr>
                <w:b/>
                <w:bCs/>
              </w:rPr>
              <w:t xml:space="preserve">Environmental Services Technician</w:t>
            </w:r>
          </w:p>
        </w:tc>
        <w:tc>
          <w:tcPr>
            <w:tcW w:type="dxa" w:w="7280"/>
            <w:tcMar>
              <w:top w:type="dxa" w:w="70"/>
              <w:left w:type="dxa" w:w="110"/>
              <w:bottom w:type="dxa" w:w="70"/>
              <w:right w:type="dxa" w:w="110"/>
            </w:tcMar>
          </w:tcPr>
          <w:p>
            <w:r>
              <w:t xml:space="preserve">Restocks hand hygiene stations and reports empty, damaged or malfunctioning dispensers.</w:t>
            </w:r>
          </w:p>
        </w:tc>
      </w:tr>
    </w:tbl>
    <w:p>
      <w:pPr>
        <w:spacing w:after="120"/>
      </w:pPr>
    </w:p>
    <w:p>
      <w:pPr>
        <w:pStyle w:val="Heading3"/>
        <w:keepNext/>
      </w:pPr>
      <w:r>
        <w:t xml:space="preserve">RACI matrix</w:t>
      </w:r>
    </w:p>
    <w:tbl>
      <w:tblPr>
        <w:tblW w:type="dxa" w:w="10080"/>
        <w:tblBorders>
          <w:top w:val="single" w:color="D8CDB6" w:sz="4"/>
          <w:left w:val="single" w:color="D8CDB6" w:sz="4"/>
          <w:bottom w:val="single" w:color="D8CDB6" w:sz="4"/>
          <w:right w:val="single" w:color="D8CDB6" w:sz="4"/>
          <w:insideH w:val="single" w:color="D8CDB6" w:sz="4"/>
          <w:insideV w:val="single" w:color="D8CDB6" w:sz="4"/>
        </w:tblBorders>
        <w:tblLayout w:type="fixed"/>
      </w:tblPr>
      <w:tblGrid>
        <w:gridCol w:w="3400"/>
        <w:gridCol w:w="1670"/>
        <w:gridCol w:w="1670"/>
        <w:gridCol w:w="1670"/>
        <w:gridCol w:w="1670"/>
      </w:tblGrid>
      <w:tr>
        <w:trPr>
          <w:tblHeader/>
        </w:trPr>
        <w:tc>
          <w:tcPr>
            <w:tcW w:type="dxa" w:w="3400"/>
            <w:shd w:fill="0E0820" w:color="auto" w:val="clear"/>
            <w:tcMar>
              <w:top w:type="dxa" w:w="70"/>
              <w:left w:type="dxa" w:w="110"/>
              <w:bottom w:type="dxa" w:w="70"/>
              <w:right w:type="dxa" w:w="110"/>
            </w:tcMar>
          </w:tcPr>
          <w:p>
            <w:r>
              <w:rPr>
                <w:b/>
                <w:bCs/>
                <w:color w:val="FFFFFF"/>
              </w:rPr>
              <w:t xml:space="preserve">Activity</w:t>
            </w:r>
          </w:p>
        </w:tc>
        <w:tc>
          <w:tcPr>
            <w:tcW w:type="dxa" w:w="1670"/>
            <w:shd w:fill="0E0820" w:color="auto" w:val="clear"/>
            <w:tcMar>
              <w:top w:type="dxa" w:w="70"/>
              <w:left w:type="dxa" w:w="110"/>
              <w:bottom w:type="dxa" w:w="70"/>
              <w:right w:type="dxa" w:w="110"/>
            </w:tcMar>
          </w:tcPr>
          <w:p>
            <w:r>
              <w:rPr>
                <w:b/>
                <w:bCs/>
                <w:color w:val="FFFFFF"/>
              </w:rPr>
              <w:t xml:space="preserve">Clinical Staff Member</w:t>
            </w:r>
          </w:p>
        </w:tc>
        <w:tc>
          <w:tcPr>
            <w:tcW w:type="dxa" w:w="1670"/>
            <w:shd w:fill="0E0820" w:color="auto" w:val="clear"/>
            <w:tcMar>
              <w:top w:type="dxa" w:w="70"/>
              <w:left w:type="dxa" w:w="110"/>
              <w:bottom w:type="dxa" w:w="70"/>
              <w:right w:type="dxa" w:w="110"/>
            </w:tcMar>
          </w:tcPr>
          <w:p>
            <w:r>
              <w:rPr>
                <w:b/>
                <w:bCs/>
                <w:color w:val="FFFFFF"/>
              </w:rPr>
              <w:t xml:space="preserve">Charge Nurse</w:t>
            </w:r>
          </w:p>
        </w:tc>
        <w:tc>
          <w:tcPr>
            <w:tcW w:type="dxa" w:w="1670"/>
            <w:shd w:fill="0E0820" w:color="auto" w:val="clear"/>
            <w:tcMar>
              <w:top w:type="dxa" w:w="70"/>
              <w:left w:type="dxa" w:w="110"/>
              <w:bottom w:type="dxa" w:w="70"/>
              <w:right w:type="dxa" w:w="110"/>
            </w:tcMar>
          </w:tcPr>
          <w:p>
            <w:r>
              <w:rPr>
                <w:b/>
                <w:bCs/>
                <w:color w:val="FFFFFF"/>
              </w:rPr>
              <w:t xml:space="preserve">Infection Prevention Coordinator</w:t>
            </w:r>
          </w:p>
        </w:tc>
        <w:tc>
          <w:tcPr>
            <w:tcW w:type="dxa" w:w="1670"/>
            <w:shd w:fill="0E0820" w:color="auto" w:val="clear"/>
            <w:tcMar>
              <w:top w:type="dxa" w:w="70"/>
              <w:left w:type="dxa" w:w="110"/>
              <w:bottom w:type="dxa" w:w="70"/>
              <w:right w:type="dxa" w:w="110"/>
            </w:tcMar>
          </w:tcPr>
          <w:p>
            <w:r>
              <w:rPr>
                <w:b/>
                <w:bCs/>
                <w:color w:val="FFFFFF"/>
              </w:rPr>
              <w:t xml:space="preserve">Environmental Services Technician</w:t>
            </w:r>
          </w:p>
        </w:tc>
      </w:tr>
      <w:tr>
        <w:tc>
          <w:tcPr>
            <w:tcW w:type="dxa" w:w="3400"/>
            <w:tcMar>
              <w:top w:type="dxa" w:w="70"/>
              <w:left w:type="dxa" w:w="110"/>
              <w:bottom w:type="dxa" w:w="70"/>
              <w:right w:type="dxa" w:w="110"/>
            </w:tcMar>
          </w:tcPr>
          <w:p>
            <w:r>
              <w:t xml:space="preserve">Perform hand hygiene at point of care</w:t>
            </w:r>
          </w:p>
        </w:tc>
        <w:tc>
          <w:tcPr>
            <w:tcW w:type="dxa" w:w="1670"/>
            <w:tcMar>
              <w:top w:type="dxa" w:w="70"/>
              <w:left w:type="dxa" w:w="110"/>
              <w:bottom w:type="dxa" w:w="70"/>
              <w:right w:type="dxa" w:w="110"/>
            </w:tcMar>
          </w:tcPr>
          <w:p>
            <w:pPr>
              <w:jc w:val="center"/>
            </w:pPr>
            <w:r>
              <w:t xml:space="preserve">R/A</w:t>
            </w:r>
          </w:p>
        </w:tc>
        <w:tc>
          <w:tcPr>
            <w:tcW w:type="dxa" w:w="1670"/>
            <w:tcMar>
              <w:top w:type="dxa" w:w="70"/>
              <w:left w:type="dxa" w:w="110"/>
              <w:bottom w:type="dxa" w:w="70"/>
              <w:right w:type="dxa" w:w="110"/>
            </w:tcMar>
          </w:tcPr>
          <w:p>
            <w:pPr>
              <w:jc w:val="center"/>
            </w:pPr>
            <w:r>
              <w:t xml:space="preserve">I</w:t>
            </w:r>
          </w:p>
        </w:tc>
        <w:tc>
          <w:tcPr>
            <w:tcW w:type="dxa" w:w="1670"/>
            <w:tcMar>
              <w:top w:type="dxa" w:w="70"/>
              <w:left w:type="dxa" w:w="110"/>
              <w:bottom w:type="dxa" w:w="70"/>
              <w:right w:type="dxa" w:w="110"/>
            </w:tcMar>
          </w:tcPr>
          <w:p>
            <w:pPr>
              <w:jc w:val="center"/>
            </w:pPr>
            <w:r>
              <w:t xml:space="preserve">I</w:t>
            </w:r>
          </w:p>
        </w:tc>
        <w:tc>
          <w:tcPr>
            <w:tcW w:type="dxa" w:w="1670"/>
            <w:tcMar>
              <w:top w:type="dxa" w:w="70"/>
              <w:left w:type="dxa" w:w="110"/>
              <w:bottom w:type="dxa" w:w="70"/>
              <w:right w:type="dxa" w:w="110"/>
            </w:tcMar>
          </w:tcPr>
          <w:p>
            <w:pPr>
              <w:jc w:val="center"/>
            </w:pPr>
            <w:r>
              <w:t xml:space="preserve">-</w:t>
            </w:r>
          </w:p>
        </w:tc>
      </w:tr>
      <w:tr>
        <w:tc>
          <w:tcPr>
            <w:tcW w:type="dxa" w:w="3400"/>
            <w:tcMar>
              <w:top w:type="dxa" w:w="70"/>
              <w:left w:type="dxa" w:w="110"/>
              <w:bottom w:type="dxa" w:w="70"/>
              <w:right w:type="dxa" w:w="110"/>
            </w:tcMar>
          </w:tcPr>
          <w:p>
            <w:r>
              <w:t xml:space="preserve">Coach and correct missed hand hygiene</w:t>
            </w:r>
          </w:p>
        </w:tc>
        <w:tc>
          <w:tcPr>
            <w:tcW w:type="dxa" w:w="1670"/>
            <w:tcMar>
              <w:top w:type="dxa" w:w="70"/>
              <w:left w:type="dxa" w:w="110"/>
              <w:bottom w:type="dxa" w:w="70"/>
              <w:right w:type="dxa" w:w="110"/>
            </w:tcMar>
          </w:tcPr>
          <w:p>
            <w:pPr>
              <w:jc w:val="center"/>
            </w:pPr>
            <w:r>
              <w:t xml:space="preserve">I</w:t>
            </w:r>
          </w:p>
        </w:tc>
        <w:tc>
          <w:tcPr>
            <w:tcW w:type="dxa" w:w="1670"/>
            <w:tcMar>
              <w:top w:type="dxa" w:w="70"/>
              <w:left w:type="dxa" w:w="110"/>
              <w:bottom w:type="dxa" w:w="70"/>
              <w:right w:type="dxa" w:w="110"/>
            </w:tcMar>
          </w:tcPr>
          <w:p>
            <w:pPr>
              <w:jc w:val="center"/>
            </w:pPr>
            <w:r>
              <w:t xml:space="preserve">R/A</w:t>
            </w:r>
          </w:p>
        </w:tc>
        <w:tc>
          <w:tcPr>
            <w:tcW w:type="dxa" w:w="1670"/>
            <w:tcMar>
              <w:top w:type="dxa" w:w="70"/>
              <w:left w:type="dxa" w:w="110"/>
              <w:bottom w:type="dxa" w:w="70"/>
              <w:right w:type="dxa" w:w="110"/>
            </w:tcMar>
          </w:tcPr>
          <w:p>
            <w:pPr>
              <w:jc w:val="center"/>
            </w:pPr>
            <w:r>
              <w:t xml:space="preserve">C</w:t>
            </w:r>
          </w:p>
        </w:tc>
        <w:tc>
          <w:tcPr>
            <w:tcW w:type="dxa" w:w="1670"/>
            <w:tcMar>
              <w:top w:type="dxa" w:w="70"/>
              <w:left w:type="dxa" w:w="110"/>
              <w:bottom w:type="dxa" w:w="70"/>
              <w:right w:type="dxa" w:w="110"/>
            </w:tcMar>
          </w:tcPr>
          <w:p>
            <w:pPr>
              <w:jc w:val="center"/>
            </w:pPr>
            <w:r>
              <w:t xml:space="preserve">-</w:t>
            </w:r>
          </w:p>
        </w:tc>
      </w:tr>
      <w:tr>
        <w:tc>
          <w:tcPr>
            <w:tcW w:type="dxa" w:w="3400"/>
            <w:tcMar>
              <w:top w:type="dxa" w:w="70"/>
              <w:left w:type="dxa" w:w="110"/>
              <w:bottom w:type="dxa" w:w="70"/>
              <w:right w:type="dxa" w:w="110"/>
            </w:tcMar>
          </w:tcPr>
          <w:p>
            <w:r>
              <w:t xml:space="preserve">Stock and inspect hand hygiene stations</w:t>
            </w:r>
          </w:p>
        </w:tc>
        <w:tc>
          <w:tcPr>
            <w:tcW w:type="dxa" w:w="1670"/>
            <w:tcMar>
              <w:top w:type="dxa" w:w="70"/>
              <w:left w:type="dxa" w:w="110"/>
              <w:bottom w:type="dxa" w:w="70"/>
              <w:right w:type="dxa" w:w="110"/>
            </w:tcMar>
          </w:tcPr>
          <w:p>
            <w:pPr>
              <w:jc w:val="center"/>
            </w:pPr>
            <w:r>
              <w:t xml:space="preserve">I</w:t>
            </w:r>
          </w:p>
        </w:tc>
        <w:tc>
          <w:tcPr>
            <w:tcW w:type="dxa" w:w="1670"/>
            <w:tcMar>
              <w:top w:type="dxa" w:w="70"/>
              <w:left w:type="dxa" w:w="110"/>
              <w:bottom w:type="dxa" w:w="70"/>
              <w:right w:type="dxa" w:w="110"/>
            </w:tcMar>
          </w:tcPr>
          <w:p>
            <w:pPr>
              <w:jc w:val="center"/>
            </w:pPr>
            <w:r>
              <w:t xml:space="preserve">-</w:t>
            </w:r>
          </w:p>
        </w:tc>
        <w:tc>
          <w:tcPr>
            <w:tcW w:type="dxa" w:w="1670"/>
            <w:tcMar>
              <w:top w:type="dxa" w:w="70"/>
              <w:left w:type="dxa" w:w="110"/>
              <w:bottom w:type="dxa" w:w="70"/>
              <w:right w:type="dxa" w:w="110"/>
            </w:tcMar>
          </w:tcPr>
          <w:p>
            <w:pPr>
              <w:jc w:val="center"/>
            </w:pPr>
            <w:r>
              <w:t xml:space="preserve">C</w:t>
            </w:r>
          </w:p>
        </w:tc>
        <w:tc>
          <w:tcPr>
            <w:tcW w:type="dxa" w:w="1670"/>
            <w:tcMar>
              <w:top w:type="dxa" w:w="70"/>
              <w:left w:type="dxa" w:w="110"/>
              <w:bottom w:type="dxa" w:w="70"/>
              <w:right w:type="dxa" w:w="110"/>
            </w:tcMar>
          </w:tcPr>
          <w:p>
            <w:pPr>
              <w:jc w:val="center"/>
            </w:pPr>
            <w:r>
              <w:t xml:space="preserve">R/A</w:t>
            </w:r>
          </w:p>
        </w:tc>
      </w:tr>
      <w:tr>
        <w:tc>
          <w:tcPr>
            <w:tcW w:type="dxa" w:w="3400"/>
            <w:tcMar>
              <w:top w:type="dxa" w:w="70"/>
              <w:left w:type="dxa" w:w="110"/>
              <w:bottom w:type="dxa" w:w="70"/>
              <w:right w:type="dxa" w:w="110"/>
            </w:tcMar>
          </w:tcPr>
          <w:p>
            <w:r>
              <w:t xml:space="preserve">Conduct compliance audits</w:t>
            </w:r>
          </w:p>
        </w:tc>
        <w:tc>
          <w:tcPr>
            <w:tcW w:type="dxa" w:w="1670"/>
            <w:tcMar>
              <w:top w:type="dxa" w:w="70"/>
              <w:left w:type="dxa" w:w="110"/>
              <w:bottom w:type="dxa" w:w="70"/>
              <w:right w:type="dxa" w:w="110"/>
            </w:tcMar>
          </w:tcPr>
          <w:p>
            <w:pPr>
              <w:jc w:val="center"/>
            </w:pPr>
            <w:r>
              <w:t xml:space="preserve">I</w:t>
            </w:r>
          </w:p>
        </w:tc>
        <w:tc>
          <w:tcPr>
            <w:tcW w:type="dxa" w:w="1670"/>
            <w:tcMar>
              <w:top w:type="dxa" w:w="70"/>
              <w:left w:type="dxa" w:w="110"/>
              <w:bottom w:type="dxa" w:w="70"/>
              <w:right w:type="dxa" w:w="110"/>
            </w:tcMar>
          </w:tcPr>
          <w:p>
            <w:pPr>
              <w:jc w:val="center"/>
            </w:pPr>
            <w:r>
              <w:t xml:space="preserve">C</w:t>
            </w:r>
          </w:p>
        </w:tc>
        <w:tc>
          <w:tcPr>
            <w:tcW w:type="dxa" w:w="1670"/>
            <w:tcMar>
              <w:top w:type="dxa" w:w="70"/>
              <w:left w:type="dxa" w:w="110"/>
              <w:bottom w:type="dxa" w:w="70"/>
              <w:right w:type="dxa" w:w="110"/>
            </w:tcMar>
          </w:tcPr>
          <w:p>
            <w:pPr>
              <w:jc w:val="center"/>
            </w:pPr>
            <w:r>
              <w:t xml:space="preserve">R/A</w:t>
            </w:r>
          </w:p>
        </w:tc>
        <w:tc>
          <w:tcPr>
            <w:tcW w:type="dxa" w:w="1670"/>
            <w:tcMar>
              <w:top w:type="dxa" w:w="70"/>
              <w:left w:type="dxa" w:w="110"/>
              <w:bottom w:type="dxa" w:w="70"/>
              <w:right w:type="dxa" w:w="110"/>
            </w:tcMar>
          </w:tcPr>
          <w:p>
            <w:pPr>
              <w:jc w:val="center"/>
            </w:pPr>
            <w:r>
              <w:t xml:space="preserve">-</w:t>
            </w:r>
          </w:p>
        </w:tc>
      </w:tr>
    </w:tbl>
    <w:p>
      <w:pPr>
        <w:spacing w:before="60"/>
      </w:pPr>
      <w:r>
        <w:rPr>
          <w:color w:val="6B5B80"/>
          <w:sz w:val="16"/>
          <w:szCs w:val="16"/>
        </w:rPr>
        <w:t xml:space="preserve">R = Responsible, A = Accountable, C = Consulted, I = Informed</w:t>
      </w:r>
    </w:p>
    <w:p>
      <w:pPr>
        <w:spacing w:after="120"/>
      </w:pPr>
    </w:p>
    <w:p>
      <w:pPr>
        <w:pStyle w:val="Heading1"/>
        <w:keepNext/>
      </w:pPr>
      <w:r>
        <w:t xml:space="preserve">4. Materials and PPE</w:t>
      </w:r>
    </w:p>
    <w:p>
      <w:pPr>
        <w:pStyle w:val="Heading3"/>
        <w:keepNext/>
      </w:pPr>
      <w:r>
        <w:t xml:space="preserve">Materials, tools and systems</w:t>
      </w:r>
    </w:p>
    <w:p>
      <w:pPr>
        <w:pStyle w:val="ListParagraph"/>
        <w:numPr>
          <w:ilvl w:val="0"/>
          <w:numId w:val="1"/>
        </w:numPr>
        <w:spacing w:after="60"/>
      </w:pPr>
      <w:r>
        <w:t xml:space="preserve">Alcohol-based hand rub dispensers at point of care</w:t>
      </w:r>
    </w:p>
    <w:p>
      <w:pPr>
        <w:pStyle w:val="ListParagraph"/>
        <w:numPr>
          <w:ilvl w:val="0"/>
          <w:numId w:val="1"/>
        </w:numPr>
        <w:spacing w:after="60"/>
      </w:pPr>
      <w:r>
        <w:t xml:space="preserve">Soap and water handwashing stations</w:t>
      </w:r>
    </w:p>
    <w:p>
      <w:pPr>
        <w:pStyle w:val="ListParagraph"/>
        <w:numPr>
          <w:ilvl w:val="0"/>
          <w:numId w:val="1"/>
        </w:numPr>
        <w:spacing w:after="60"/>
      </w:pPr>
      <w:r>
        <w:t xml:space="preserve">Disposable paper towels</w:t>
      </w:r>
    </w:p>
    <w:p>
      <w:pPr>
        <w:pStyle w:val="ListParagraph"/>
        <w:numPr>
          <w:ilvl w:val="0"/>
          <w:numId w:val="1"/>
        </w:numPr>
        <w:spacing w:after="60"/>
      </w:pPr>
      <w:r>
        <w:t xml:space="preserve">Skin moisturizer approved for use with gloves</w:t>
      </w:r>
    </w:p>
    <w:p>
      <w:pPr>
        <w:pStyle w:val="ListParagraph"/>
        <w:numPr>
          <w:ilvl w:val="0"/>
          <w:numId w:val="1"/>
        </w:numPr>
        <w:spacing w:after="60"/>
      </w:pPr>
      <w:r>
        <w:t xml:space="preserve">Hand hygiene audit form or mobile audit app</w:t>
      </w:r>
    </w:p>
    <w:p>
      <w:pPr>
        <w:pStyle w:val="ListParagraph"/>
        <w:numPr>
          <w:ilvl w:val="0"/>
          <w:numId w:val="1"/>
        </w:numPr>
        <w:spacing w:after="60"/>
      </w:pPr>
      <w:r>
        <w:t xml:space="preserve">Compliance dashboard or tracking log</w:t>
      </w:r>
    </w:p>
    <w:p>
      <w:pPr>
        <w:spacing w:after="120"/>
      </w:pPr>
    </w:p>
    <w:p>
      <w:pPr>
        <w:pStyle w:val="Heading3"/>
        <w:keepNext/>
      </w:pPr>
      <w:r>
        <w:t xml:space="preserve">Personal protective equipment</w:t>
      </w:r>
    </w:p>
    <w:p>
      <w:pPr>
        <w:pStyle w:val="ListParagraph"/>
        <w:numPr>
          <w:ilvl w:val="0"/>
          <w:numId w:val="1"/>
        </w:numPr>
        <w:spacing w:after="60"/>
      </w:pPr>
      <w:r>
        <w:t xml:space="preserve">Disposable nitrile or vinyl gloves</w:t>
      </w:r>
    </w:p>
    <w:p>
      <w:pPr>
        <w:spacing w:after="120"/>
      </w:pPr>
    </w:p>
    <w:p>
      <w:pPr>
        <w:pStyle w:val="Heading1"/>
        <w:keepNext/>
      </w:pPr>
      <w:r>
        <w:t xml:space="preserve">5. Procedure</w:t>
      </w:r>
    </w:p>
    <w:tbl>
      <w:tblPr>
        <w:tblW w:type="dxa" w:w="10080"/>
        <w:tblBorders>
          <w:top w:val="single" w:color="D8CDB6" w:sz="4"/>
          <w:left w:val="single" w:color="D8CDB6" w:sz="4"/>
          <w:bottom w:val="single" w:color="D8CDB6" w:sz="4"/>
          <w:right w:val="single" w:color="D8CDB6" w:sz="4"/>
          <w:insideH w:val="single" w:color="D8CDB6" w:sz="4"/>
          <w:insideV w:val="single" w:color="D8CDB6" w:sz="4"/>
        </w:tblBorders>
        <w:tblLayout w:type="fixed"/>
      </w:tblPr>
      <w:tblGrid>
        <w:gridCol w:w="900"/>
        <w:gridCol w:w="6280"/>
        <w:gridCol w:w="2000"/>
        <w:gridCol w:w="900"/>
      </w:tblGrid>
      <w:tr>
        <w:trPr>
          <w:tblHeader/>
        </w:trPr>
        <w:tc>
          <w:tcPr>
            <w:tcW w:type="dxa" w:w="900"/>
            <w:shd w:fill="0E0820" w:color="auto" w:val="clear"/>
            <w:tcMar>
              <w:top w:type="dxa" w:w="70"/>
              <w:left w:type="dxa" w:w="110"/>
              <w:bottom w:type="dxa" w:w="70"/>
              <w:right w:type="dxa" w:w="110"/>
            </w:tcMar>
          </w:tcPr>
          <w:p>
            <w:r>
              <w:rPr>
                <w:b/>
                <w:bCs/>
                <w:color w:val="FFFFFF"/>
              </w:rPr>
              <w:t xml:space="preserve">Step</w:t>
            </w:r>
          </w:p>
        </w:tc>
        <w:tc>
          <w:tcPr>
            <w:tcW w:type="dxa" w:w="6280"/>
            <w:shd w:fill="0E0820" w:color="auto" w:val="clear"/>
            <w:tcMar>
              <w:top w:type="dxa" w:w="70"/>
              <w:left w:type="dxa" w:w="110"/>
              <w:bottom w:type="dxa" w:w="70"/>
              <w:right w:type="dxa" w:w="110"/>
            </w:tcMar>
          </w:tcPr>
          <w:p>
            <w:r>
              <w:rPr>
                <w:b/>
                <w:bCs/>
                <w:color w:val="FFFFFF"/>
              </w:rPr>
              <w:t xml:space="preserve">Task</w:t>
            </w:r>
          </w:p>
        </w:tc>
        <w:tc>
          <w:tcPr>
            <w:tcW w:type="dxa" w:w="2000"/>
            <w:shd w:fill="0E0820" w:color="auto" w:val="clear"/>
            <w:tcMar>
              <w:top w:type="dxa" w:w="70"/>
              <w:left w:type="dxa" w:w="110"/>
              <w:bottom w:type="dxa" w:w="70"/>
              <w:right w:type="dxa" w:w="110"/>
            </w:tcMar>
          </w:tcPr>
          <w:p>
            <w:r>
              <w:rPr>
                <w:b/>
                <w:bCs/>
                <w:color w:val="FFFFFF"/>
              </w:rPr>
              <w:t xml:space="preserve">Owner</w:t>
            </w:r>
          </w:p>
        </w:tc>
        <w:tc>
          <w:tcPr>
            <w:tcW w:type="dxa" w:w="900"/>
            <w:shd w:fill="0E0820" w:color="auto" w:val="clear"/>
            <w:tcMar>
              <w:top w:type="dxa" w:w="70"/>
              <w:left w:type="dxa" w:w="110"/>
              <w:bottom w:type="dxa" w:w="70"/>
              <w:right w:type="dxa" w:w="110"/>
            </w:tcMar>
          </w:tcPr>
          <w:p>
            <w:r>
              <w:rPr>
                <w:b/>
                <w:bCs/>
                <w:color w:val="FFFFFF"/>
              </w:rPr>
              <w:t xml:space="preserve">Done</w:t>
            </w:r>
          </w:p>
        </w:tc>
      </w:tr>
      <w:tr>
        <w:trPr>
          <w:cantSplit/>
        </w:trPr>
        <w:tc>
          <w:tcPr>
            <w:tcW w:type="dxa" w:w="900"/>
            <w:tcMar>
              <w:top w:type="dxa" w:w="70"/>
              <w:left w:type="dxa" w:w="110"/>
              <w:bottom w:type="dxa" w:w="70"/>
              <w:right w:type="dxa" w:w="110"/>
            </w:tcMar>
          </w:tcPr>
          <w:p>
            <w:r>
              <w:rPr>
                <w:b/>
                <w:bCs/>
              </w:rPr>
              <w:t xml:space="preserve">5.1</w:t>
            </w:r>
          </w:p>
        </w:tc>
        <w:tc>
          <w:tcPr>
            <w:tcW w:type="dxa" w:w="6280"/>
            <w:tcMar>
              <w:top w:type="dxa" w:w="70"/>
              <w:left w:type="dxa" w:w="110"/>
              <w:bottom w:type="dxa" w:w="70"/>
              <w:right w:type="dxa" w:w="110"/>
            </w:tcMar>
          </w:tcPr>
          <w:p>
            <w:pPr>
              <w:spacing w:after="40"/>
            </w:pPr>
            <w:r>
              <w:rPr>
                <w:b/>
                <w:bCs/>
                <w:color w:val="0E0820"/>
              </w:rPr>
              <w:t xml:space="preserve">Identify when hand hygiene is required</w:t>
            </w:r>
          </w:p>
          <w:p>
            <w:r>
              <w:t xml:space="preserve">Clean your hands before touching a patient, before a clean or aseptic task, after any risk of exposure to body fluids, after touching a patient, and after touching the patient's surroundings.</w:t>
            </w:r>
          </w:p>
        </w:tc>
        <w:tc>
          <w:tcPr>
            <w:tcW w:type="dxa" w:w="2000"/>
            <w:tcMar>
              <w:top w:type="dxa" w:w="70"/>
              <w:left w:type="dxa" w:w="110"/>
              <w:bottom w:type="dxa" w:w="70"/>
              <w:right w:type="dxa" w:w="110"/>
            </w:tcMar>
          </w:tcPr>
          <w:p>
            <w:r>
              <w:t xml:space="preserve">Clinical Staff Member</w:t>
            </w:r>
          </w:p>
        </w:tc>
        <w:tc>
          <w:tcPr>
            <w:tcW w:type="dxa" w:w="900"/>
            <w:tcMar>
              <w:top w:type="dxa" w:w="70"/>
              <w:left w:type="dxa" w:w="110"/>
              <w:bottom w:type="dxa" w:w="70"/>
              <w:right w:type="dxa" w:w="110"/>
            </w:tcMar>
          </w:tcPr>
          <w:p>
            <w:pPr>
              <w:jc w:val="center"/>
            </w:pPr>
            <w:r>
              <w:rPr>
                <w:rFonts w:ascii="Segoe UI Symbol" w:cs="Segoe UI Symbol" w:eastAsia="Segoe UI Symbol" w:hAnsi="Segoe UI Symbol"/>
                <w:sz w:val="24"/>
                <w:szCs w:val="24"/>
              </w:rPr>
              <w:t xml:space="preserve">☐</w:t>
            </w:r>
          </w:p>
        </w:tc>
      </w:tr>
      <w:tr>
        <w:trPr>
          <w:cantSplit/>
        </w:trPr>
        <w:tc>
          <w:tcPr>
            <w:tcW w:type="dxa" w:w="900"/>
            <w:tcMar>
              <w:top w:type="dxa" w:w="70"/>
              <w:left w:type="dxa" w:w="110"/>
              <w:bottom w:type="dxa" w:w="70"/>
              <w:right w:type="dxa" w:w="110"/>
            </w:tcMar>
          </w:tcPr>
          <w:p>
            <w:r>
              <w:rPr>
                <w:b/>
                <w:bCs/>
              </w:rPr>
              <w:t xml:space="preserve">5.2</w:t>
            </w:r>
          </w:p>
        </w:tc>
        <w:tc>
          <w:tcPr>
            <w:tcW w:type="dxa" w:w="6280"/>
            <w:tcMar>
              <w:top w:type="dxa" w:w="70"/>
              <w:left w:type="dxa" w:w="110"/>
              <w:bottom w:type="dxa" w:w="70"/>
              <w:right w:type="dxa" w:w="110"/>
            </w:tcMar>
          </w:tcPr>
          <w:p>
            <w:pPr>
              <w:spacing w:after="40"/>
            </w:pPr>
            <w:r>
              <w:rPr>
                <w:b/>
                <w:bCs/>
                <w:color w:val="0E0820"/>
              </w:rPr>
              <w:t xml:space="preserve">Remove jewelry and prepare</w:t>
            </w:r>
          </w:p>
          <w:p>
            <w:r>
              <w:t xml:space="preserve">Remove rings, watches and bracelets that interfere with cleaning, and keep nails short and free of artificial extensions per facility policy.</w:t>
            </w:r>
          </w:p>
        </w:tc>
        <w:tc>
          <w:tcPr>
            <w:tcW w:type="dxa" w:w="2000"/>
            <w:tcMar>
              <w:top w:type="dxa" w:w="70"/>
              <w:left w:type="dxa" w:w="110"/>
              <w:bottom w:type="dxa" w:w="70"/>
              <w:right w:type="dxa" w:w="110"/>
            </w:tcMar>
          </w:tcPr>
          <w:p>
            <w:r>
              <w:t xml:space="preserve">Clinical Staff Member</w:t>
            </w:r>
          </w:p>
        </w:tc>
        <w:tc>
          <w:tcPr>
            <w:tcW w:type="dxa" w:w="900"/>
            <w:tcMar>
              <w:top w:type="dxa" w:w="70"/>
              <w:left w:type="dxa" w:w="110"/>
              <w:bottom w:type="dxa" w:w="70"/>
              <w:right w:type="dxa" w:w="110"/>
            </w:tcMar>
          </w:tcPr>
          <w:p>
            <w:pPr>
              <w:jc w:val="center"/>
            </w:pPr>
            <w:r>
              <w:rPr>
                <w:rFonts w:ascii="Segoe UI Symbol" w:cs="Segoe UI Symbol" w:eastAsia="Segoe UI Symbol" w:hAnsi="Segoe UI Symbol"/>
                <w:sz w:val="24"/>
                <w:szCs w:val="24"/>
              </w:rPr>
              <w:t xml:space="preserve">☐</w:t>
            </w:r>
          </w:p>
        </w:tc>
      </w:tr>
      <w:tr>
        <w:trPr>
          <w:cantSplit/>
        </w:trPr>
        <w:tc>
          <w:tcPr>
            <w:tcW w:type="dxa" w:w="900"/>
            <w:tcMar>
              <w:top w:type="dxa" w:w="70"/>
              <w:left w:type="dxa" w:w="110"/>
              <w:bottom w:type="dxa" w:w="70"/>
              <w:right w:type="dxa" w:w="110"/>
            </w:tcMar>
          </w:tcPr>
          <w:p>
            <w:r>
              <w:rPr>
                <w:b/>
                <w:bCs/>
              </w:rPr>
              <w:t xml:space="preserve">5.3</w:t>
            </w:r>
          </w:p>
        </w:tc>
        <w:tc>
          <w:tcPr>
            <w:tcW w:type="dxa" w:w="6280"/>
            <w:tcMar>
              <w:top w:type="dxa" w:w="70"/>
              <w:left w:type="dxa" w:w="110"/>
              <w:bottom w:type="dxa" w:w="70"/>
              <w:right w:type="dxa" w:w="110"/>
            </w:tcMar>
          </w:tcPr>
          <w:p>
            <w:pPr>
              <w:spacing w:after="40"/>
            </w:pPr>
            <w:r>
              <w:rPr>
                <w:b/>
                <w:bCs/>
                <w:color w:val="0E0820"/>
              </w:rPr>
              <w:t xml:space="preserve">Choose the right method</w:t>
            </w:r>
          </w:p>
          <w:p>
            <w:r>
              <w:t xml:space="preserve">Use alcohol-based hand rub for most moments unless hands are visibly soiled, or the patient is on precautions requiring soap and water for spore-forming organisms.</w:t>
            </w:r>
          </w:p>
          <w:p>
            <w:pPr>
              <w:spacing w:before="60"/>
            </w:pPr>
            <w:r>
              <w:rPr>
                <w:b/>
                <w:bCs/>
                <w:color w:val="B42318"/>
              </w:rPr>
              <w:t xml:space="preserve">Warning: </w:t>
            </w:r>
            <w:r>
              <w:t xml:space="preserve">Alcohol-based rub does not reliably remove spores. Use soap and water when caring for a patient on precautions for a spore-forming organism.</w:t>
            </w:r>
          </w:p>
        </w:tc>
        <w:tc>
          <w:tcPr>
            <w:tcW w:type="dxa" w:w="2000"/>
            <w:tcMar>
              <w:top w:type="dxa" w:w="70"/>
              <w:left w:type="dxa" w:w="110"/>
              <w:bottom w:type="dxa" w:w="70"/>
              <w:right w:type="dxa" w:w="110"/>
            </w:tcMar>
          </w:tcPr>
          <w:p>
            <w:r>
              <w:t xml:space="preserve">Clinical Staff Member</w:t>
            </w:r>
          </w:p>
        </w:tc>
        <w:tc>
          <w:tcPr>
            <w:tcW w:type="dxa" w:w="900"/>
            <w:tcMar>
              <w:top w:type="dxa" w:w="70"/>
              <w:left w:type="dxa" w:w="110"/>
              <w:bottom w:type="dxa" w:w="70"/>
              <w:right w:type="dxa" w:w="110"/>
            </w:tcMar>
          </w:tcPr>
          <w:p>
            <w:pPr>
              <w:jc w:val="center"/>
            </w:pPr>
            <w:r>
              <w:rPr>
                <w:rFonts w:ascii="Segoe UI Symbol" w:cs="Segoe UI Symbol" w:eastAsia="Segoe UI Symbol" w:hAnsi="Segoe UI Symbol"/>
                <w:sz w:val="24"/>
                <w:szCs w:val="24"/>
              </w:rPr>
              <w:t xml:space="preserve">☐</w:t>
            </w:r>
          </w:p>
        </w:tc>
      </w:tr>
      <w:tr>
        <w:trPr>
          <w:cantSplit/>
        </w:trPr>
        <w:tc>
          <w:tcPr>
            <w:tcW w:type="dxa" w:w="900"/>
            <w:tcMar>
              <w:top w:type="dxa" w:w="70"/>
              <w:left w:type="dxa" w:w="110"/>
              <w:bottom w:type="dxa" w:w="70"/>
              <w:right w:type="dxa" w:w="110"/>
            </w:tcMar>
          </w:tcPr>
          <w:p>
            <w:r>
              <w:rPr>
                <w:b/>
                <w:bCs/>
              </w:rPr>
              <w:t xml:space="preserve">5.4</w:t>
            </w:r>
          </w:p>
        </w:tc>
        <w:tc>
          <w:tcPr>
            <w:tcW w:type="dxa" w:w="6280"/>
            <w:tcMar>
              <w:top w:type="dxa" w:w="70"/>
              <w:left w:type="dxa" w:w="110"/>
              <w:bottom w:type="dxa" w:w="70"/>
              <w:right w:type="dxa" w:w="110"/>
            </w:tcMar>
          </w:tcPr>
          <w:p>
            <w:pPr>
              <w:spacing w:after="40"/>
            </w:pPr>
            <w:r>
              <w:rPr>
                <w:b/>
                <w:bCs/>
                <w:color w:val="0E0820"/>
              </w:rPr>
              <w:t xml:space="preserve">Perform the alcohol-based hand rub</w:t>
            </w:r>
          </w:p>
          <w:p>
            <w:r>
              <w:t xml:space="preserve">Apply enough product to cover all surfaces of both hands, then rub palms, backs of hands, between fingers, fingertips and thumbs until hands are completely dry, for at least 20 seconds or as directed by the product label.</w:t>
            </w:r>
          </w:p>
          <w:p>
            <w:pPr>
              <w:spacing w:before="60"/>
            </w:pPr>
            <w:r>
              <w:rPr>
                <w:b/>
                <w:bCs/>
                <w:color w:val="9A5B00"/>
              </w:rPr>
              <w:t xml:space="preserve">Checkpoint: </w:t>
            </w:r>
            <w:r>
              <w:t xml:space="preserve">Hands are rubbed until completely dry; no residue is wiped off early.</w:t>
            </w:r>
          </w:p>
        </w:tc>
        <w:tc>
          <w:tcPr>
            <w:tcW w:type="dxa" w:w="2000"/>
            <w:tcMar>
              <w:top w:type="dxa" w:w="70"/>
              <w:left w:type="dxa" w:w="110"/>
              <w:bottom w:type="dxa" w:w="70"/>
              <w:right w:type="dxa" w:w="110"/>
            </w:tcMar>
          </w:tcPr>
          <w:p>
            <w:r>
              <w:t xml:space="preserve">Clinical Staff Member</w:t>
            </w:r>
          </w:p>
        </w:tc>
        <w:tc>
          <w:tcPr>
            <w:tcW w:type="dxa" w:w="900"/>
            <w:tcMar>
              <w:top w:type="dxa" w:w="70"/>
              <w:left w:type="dxa" w:w="110"/>
              <w:bottom w:type="dxa" w:w="70"/>
              <w:right w:type="dxa" w:w="110"/>
            </w:tcMar>
          </w:tcPr>
          <w:p>
            <w:pPr>
              <w:jc w:val="center"/>
            </w:pPr>
            <w:r>
              <w:rPr>
                <w:rFonts w:ascii="Segoe UI Symbol" w:cs="Segoe UI Symbol" w:eastAsia="Segoe UI Symbol" w:hAnsi="Segoe UI Symbol"/>
                <w:sz w:val="24"/>
                <w:szCs w:val="24"/>
              </w:rPr>
              <w:t xml:space="preserve">☐</w:t>
            </w:r>
          </w:p>
        </w:tc>
      </w:tr>
      <w:tr>
        <w:trPr>
          <w:cantSplit/>
        </w:trPr>
        <w:tc>
          <w:tcPr>
            <w:tcW w:type="dxa" w:w="900"/>
            <w:tcMar>
              <w:top w:type="dxa" w:w="70"/>
              <w:left w:type="dxa" w:w="110"/>
              <w:bottom w:type="dxa" w:w="70"/>
              <w:right w:type="dxa" w:w="110"/>
            </w:tcMar>
          </w:tcPr>
          <w:p>
            <w:r>
              <w:rPr>
                <w:b/>
                <w:bCs/>
              </w:rPr>
              <w:t xml:space="preserve">5.5</w:t>
            </w:r>
          </w:p>
        </w:tc>
        <w:tc>
          <w:tcPr>
            <w:tcW w:type="dxa" w:w="6280"/>
            <w:tcMar>
              <w:top w:type="dxa" w:w="70"/>
              <w:left w:type="dxa" w:w="110"/>
              <w:bottom w:type="dxa" w:w="70"/>
              <w:right w:type="dxa" w:w="110"/>
            </w:tcMar>
          </w:tcPr>
          <w:p>
            <w:pPr>
              <w:spacing w:after="40"/>
            </w:pPr>
            <w:r>
              <w:rPr>
                <w:b/>
                <w:bCs/>
                <w:color w:val="0E0820"/>
              </w:rPr>
              <w:t xml:space="preserve">Perform soap-and-water handwashing</w:t>
            </w:r>
          </w:p>
          <w:p>
            <w:r>
              <w:t xml:space="preserve">Wet hands, apply soap, scrub all surfaces including between fingers and under nails for at least 20 seconds, rinse under running water, and dry with a disposable towel, using the towel to turn off the faucet.</w:t>
            </w:r>
          </w:p>
        </w:tc>
        <w:tc>
          <w:tcPr>
            <w:tcW w:type="dxa" w:w="2000"/>
            <w:tcMar>
              <w:top w:type="dxa" w:w="70"/>
              <w:left w:type="dxa" w:w="110"/>
              <w:bottom w:type="dxa" w:w="70"/>
              <w:right w:type="dxa" w:w="110"/>
            </w:tcMar>
          </w:tcPr>
          <w:p>
            <w:r>
              <w:t xml:space="preserve">Clinical Staff Member</w:t>
            </w:r>
          </w:p>
        </w:tc>
        <w:tc>
          <w:tcPr>
            <w:tcW w:type="dxa" w:w="900"/>
            <w:tcMar>
              <w:top w:type="dxa" w:w="70"/>
              <w:left w:type="dxa" w:w="110"/>
              <w:bottom w:type="dxa" w:w="70"/>
              <w:right w:type="dxa" w:w="110"/>
            </w:tcMar>
          </w:tcPr>
          <w:p>
            <w:pPr>
              <w:jc w:val="center"/>
            </w:pPr>
            <w:r>
              <w:rPr>
                <w:rFonts w:ascii="Segoe UI Symbol" w:cs="Segoe UI Symbol" w:eastAsia="Segoe UI Symbol" w:hAnsi="Segoe UI Symbol"/>
                <w:sz w:val="24"/>
                <w:szCs w:val="24"/>
              </w:rPr>
              <w:t xml:space="preserve">☐</w:t>
            </w:r>
          </w:p>
        </w:tc>
      </w:tr>
      <w:tr>
        <w:trPr>
          <w:cantSplit/>
        </w:trPr>
        <w:tc>
          <w:tcPr>
            <w:tcW w:type="dxa" w:w="900"/>
            <w:tcMar>
              <w:top w:type="dxa" w:w="70"/>
              <w:left w:type="dxa" w:w="110"/>
              <w:bottom w:type="dxa" w:w="70"/>
              <w:right w:type="dxa" w:w="110"/>
            </w:tcMar>
          </w:tcPr>
          <w:p>
            <w:r>
              <w:rPr>
                <w:b/>
                <w:bCs/>
              </w:rPr>
              <w:t xml:space="preserve">5.6</w:t>
            </w:r>
          </w:p>
        </w:tc>
        <w:tc>
          <w:tcPr>
            <w:tcW w:type="dxa" w:w="6280"/>
            <w:tcMar>
              <w:top w:type="dxa" w:w="70"/>
              <w:left w:type="dxa" w:w="110"/>
              <w:bottom w:type="dxa" w:w="70"/>
              <w:right w:type="dxa" w:w="110"/>
            </w:tcMar>
          </w:tcPr>
          <w:p>
            <w:pPr>
              <w:spacing w:after="40"/>
            </w:pPr>
            <w:r>
              <w:rPr>
                <w:b/>
                <w:bCs/>
                <w:color w:val="0E0820"/>
              </w:rPr>
              <w:t xml:space="preserve">Don gloves only after hands are dry</w:t>
            </w:r>
          </w:p>
          <w:p>
            <w:r>
              <w:t xml:space="preserve">Put on gloves only after hands are completely dry from hand hygiene, and select the correct size and type for the task.</w:t>
            </w:r>
          </w:p>
          <w:p>
            <w:pPr>
              <w:spacing w:before="60"/>
            </w:pPr>
            <w:r>
              <w:rPr>
                <w:b/>
                <w:bCs/>
                <w:color w:val="B42318"/>
              </w:rPr>
              <w:t xml:space="preserve">Warning: </w:t>
            </w:r>
            <w:r>
              <w:t xml:space="preserve">Gloves are not a substitute for hand hygiene. Clean hands before donning and immediately after removing gloves.</w:t>
            </w:r>
          </w:p>
        </w:tc>
        <w:tc>
          <w:tcPr>
            <w:tcW w:type="dxa" w:w="2000"/>
            <w:tcMar>
              <w:top w:type="dxa" w:w="70"/>
              <w:left w:type="dxa" w:w="110"/>
              <w:bottom w:type="dxa" w:w="70"/>
              <w:right w:type="dxa" w:w="110"/>
            </w:tcMar>
          </w:tcPr>
          <w:p>
            <w:r>
              <w:t xml:space="preserve">Clinical Staff Member</w:t>
            </w:r>
          </w:p>
        </w:tc>
        <w:tc>
          <w:tcPr>
            <w:tcW w:type="dxa" w:w="900"/>
            <w:tcMar>
              <w:top w:type="dxa" w:w="70"/>
              <w:left w:type="dxa" w:w="110"/>
              <w:bottom w:type="dxa" w:w="70"/>
              <w:right w:type="dxa" w:w="110"/>
            </w:tcMar>
          </w:tcPr>
          <w:p>
            <w:pPr>
              <w:jc w:val="center"/>
            </w:pPr>
            <w:r>
              <w:rPr>
                <w:rFonts w:ascii="Segoe UI Symbol" w:cs="Segoe UI Symbol" w:eastAsia="Segoe UI Symbol" w:hAnsi="Segoe UI Symbol"/>
                <w:sz w:val="24"/>
                <w:szCs w:val="24"/>
              </w:rPr>
              <w:t xml:space="preserve">☐</w:t>
            </w:r>
          </w:p>
        </w:tc>
      </w:tr>
      <w:tr>
        <w:trPr>
          <w:cantSplit/>
        </w:trPr>
        <w:tc>
          <w:tcPr>
            <w:tcW w:type="dxa" w:w="900"/>
            <w:tcMar>
              <w:top w:type="dxa" w:w="70"/>
              <w:left w:type="dxa" w:w="110"/>
              <w:bottom w:type="dxa" w:w="70"/>
              <w:right w:type="dxa" w:w="110"/>
            </w:tcMar>
          </w:tcPr>
          <w:p>
            <w:r>
              <w:rPr>
                <w:b/>
                <w:bCs/>
              </w:rPr>
              <w:t xml:space="preserve">5.7</w:t>
            </w:r>
          </w:p>
        </w:tc>
        <w:tc>
          <w:tcPr>
            <w:tcW w:type="dxa" w:w="6280"/>
            <w:tcMar>
              <w:top w:type="dxa" w:w="70"/>
              <w:left w:type="dxa" w:w="110"/>
              <w:bottom w:type="dxa" w:w="70"/>
              <w:right w:type="dxa" w:w="110"/>
            </w:tcMar>
          </w:tcPr>
          <w:p>
            <w:pPr>
              <w:spacing w:after="40"/>
            </w:pPr>
            <w:r>
              <w:rPr>
                <w:b/>
                <w:bCs/>
                <w:color w:val="0E0820"/>
              </w:rPr>
              <w:t xml:space="preserve">Clean hands between tasks and glove changes</w:t>
            </w:r>
          </w:p>
          <w:p>
            <w:r>
              <w:t xml:space="preserve">Remove gloves and clean hands before moving from a contaminated task to a clean one, and between patients even during the same encounter if care tasks change.</w:t>
            </w:r>
          </w:p>
        </w:tc>
        <w:tc>
          <w:tcPr>
            <w:tcW w:type="dxa" w:w="2000"/>
            <w:tcMar>
              <w:top w:type="dxa" w:w="70"/>
              <w:left w:type="dxa" w:w="110"/>
              <w:bottom w:type="dxa" w:w="70"/>
              <w:right w:type="dxa" w:w="110"/>
            </w:tcMar>
          </w:tcPr>
          <w:p>
            <w:r>
              <w:t xml:space="preserve">Clinical Staff Member</w:t>
            </w:r>
          </w:p>
        </w:tc>
        <w:tc>
          <w:tcPr>
            <w:tcW w:type="dxa" w:w="900"/>
            <w:tcMar>
              <w:top w:type="dxa" w:w="70"/>
              <w:left w:type="dxa" w:w="110"/>
              <w:bottom w:type="dxa" w:w="70"/>
              <w:right w:type="dxa" w:w="110"/>
            </w:tcMar>
          </w:tcPr>
          <w:p>
            <w:pPr>
              <w:jc w:val="center"/>
            </w:pPr>
            <w:r>
              <w:rPr>
                <w:rFonts w:ascii="Segoe UI Symbol" w:cs="Segoe UI Symbol" w:eastAsia="Segoe UI Symbol" w:hAnsi="Segoe UI Symbol"/>
                <w:sz w:val="24"/>
                <w:szCs w:val="24"/>
              </w:rPr>
              <w:t xml:space="preserve">☐</w:t>
            </w:r>
          </w:p>
        </w:tc>
      </w:tr>
      <w:tr>
        <w:trPr>
          <w:cantSplit/>
        </w:trPr>
        <w:tc>
          <w:tcPr>
            <w:tcW w:type="dxa" w:w="900"/>
            <w:tcMar>
              <w:top w:type="dxa" w:w="70"/>
              <w:left w:type="dxa" w:w="110"/>
              <w:bottom w:type="dxa" w:w="70"/>
              <w:right w:type="dxa" w:w="110"/>
            </w:tcMar>
          </w:tcPr>
          <w:p>
            <w:r>
              <w:rPr>
                <w:b/>
                <w:bCs/>
              </w:rPr>
              <w:t xml:space="preserve">5.8</w:t>
            </w:r>
          </w:p>
        </w:tc>
        <w:tc>
          <w:tcPr>
            <w:tcW w:type="dxa" w:w="6280"/>
            <w:tcMar>
              <w:top w:type="dxa" w:w="70"/>
              <w:left w:type="dxa" w:w="110"/>
              <w:bottom w:type="dxa" w:w="70"/>
              <w:right w:type="dxa" w:w="110"/>
            </w:tcMar>
          </w:tcPr>
          <w:p>
            <w:pPr>
              <w:spacing w:after="40"/>
            </w:pPr>
            <w:r>
              <w:rPr>
                <w:b/>
                <w:bCs/>
                <w:color w:val="0E0820"/>
              </w:rPr>
              <w:t xml:space="preserve">Care for skin</w:t>
            </w:r>
          </w:p>
          <w:p>
            <w:r>
              <w:t xml:space="preserve">Apply facility-approved moisturizer during breaks to prevent cracked skin, and report any dermatitis, cuts or skin breakdown to your supervisor before the next shift.</w:t>
            </w:r>
          </w:p>
        </w:tc>
        <w:tc>
          <w:tcPr>
            <w:tcW w:type="dxa" w:w="2000"/>
            <w:tcMar>
              <w:top w:type="dxa" w:w="70"/>
              <w:left w:type="dxa" w:w="110"/>
              <w:bottom w:type="dxa" w:w="70"/>
              <w:right w:type="dxa" w:w="110"/>
            </w:tcMar>
          </w:tcPr>
          <w:p>
            <w:r>
              <w:t xml:space="preserve">Clinical Staff Member</w:t>
            </w:r>
          </w:p>
        </w:tc>
        <w:tc>
          <w:tcPr>
            <w:tcW w:type="dxa" w:w="900"/>
            <w:tcMar>
              <w:top w:type="dxa" w:w="70"/>
              <w:left w:type="dxa" w:w="110"/>
              <w:bottom w:type="dxa" w:w="70"/>
              <w:right w:type="dxa" w:w="110"/>
            </w:tcMar>
          </w:tcPr>
          <w:p>
            <w:pPr>
              <w:jc w:val="center"/>
            </w:pPr>
            <w:r>
              <w:rPr>
                <w:rFonts w:ascii="Segoe UI Symbol" w:cs="Segoe UI Symbol" w:eastAsia="Segoe UI Symbol" w:hAnsi="Segoe UI Symbol"/>
                <w:sz w:val="24"/>
                <w:szCs w:val="24"/>
              </w:rPr>
              <w:t xml:space="preserve">☐</w:t>
            </w:r>
          </w:p>
        </w:tc>
      </w:tr>
      <w:tr>
        <w:trPr>
          <w:cantSplit/>
        </w:trPr>
        <w:tc>
          <w:tcPr>
            <w:tcW w:type="dxa" w:w="900"/>
            <w:tcMar>
              <w:top w:type="dxa" w:w="70"/>
              <w:left w:type="dxa" w:w="110"/>
              <w:bottom w:type="dxa" w:w="70"/>
              <w:right w:type="dxa" w:w="110"/>
            </w:tcMar>
          </w:tcPr>
          <w:p>
            <w:r>
              <w:rPr>
                <w:b/>
                <w:bCs/>
              </w:rPr>
              <w:t xml:space="preserve">5.9</w:t>
            </w:r>
          </w:p>
        </w:tc>
        <w:tc>
          <w:tcPr>
            <w:tcW w:type="dxa" w:w="6280"/>
            <w:tcMar>
              <w:top w:type="dxa" w:w="70"/>
              <w:left w:type="dxa" w:w="110"/>
              <w:bottom w:type="dxa" w:w="70"/>
              <w:right w:type="dxa" w:w="110"/>
            </w:tcMar>
          </w:tcPr>
          <w:p>
            <w:pPr>
              <w:spacing w:after="40"/>
            </w:pPr>
            <w:r>
              <w:rPr>
                <w:b/>
                <w:bCs/>
                <w:color w:val="0E0820"/>
              </w:rPr>
              <w:t xml:space="preserve">Coach and correct in real time</w:t>
            </w:r>
          </w:p>
          <w:p>
            <w:r>
              <w:t xml:space="preserve">When a missed or incorrect hand hygiene moment is observed, the charge nurse corrects it on the spot in a respectful, non-punitive way and documents the coaching if it recurs.</w:t>
            </w:r>
          </w:p>
          <w:p>
            <w:pPr>
              <w:spacing w:before="60"/>
            </w:pPr>
            <w:r>
              <w:rPr>
                <w:b/>
                <w:bCs/>
                <w:color w:val="9A5B00"/>
              </w:rPr>
              <w:t xml:space="preserve">Checkpoint: </w:t>
            </w:r>
            <w:r>
              <w:t xml:space="preserve">Real-time corrections are logged so repeated issues can be identified at the unit level.</w:t>
            </w:r>
          </w:p>
        </w:tc>
        <w:tc>
          <w:tcPr>
            <w:tcW w:type="dxa" w:w="2000"/>
            <w:tcMar>
              <w:top w:type="dxa" w:w="70"/>
              <w:left w:type="dxa" w:w="110"/>
              <w:bottom w:type="dxa" w:w="70"/>
              <w:right w:type="dxa" w:w="110"/>
            </w:tcMar>
          </w:tcPr>
          <w:p>
            <w:r>
              <w:t xml:space="preserve">Charge Nurse</w:t>
            </w:r>
          </w:p>
        </w:tc>
        <w:tc>
          <w:tcPr>
            <w:tcW w:type="dxa" w:w="900"/>
            <w:tcMar>
              <w:top w:type="dxa" w:w="70"/>
              <w:left w:type="dxa" w:w="110"/>
              <w:bottom w:type="dxa" w:w="70"/>
              <w:right w:type="dxa" w:w="110"/>
            </w:tcMar>
          </w:tcPr>
          <w:p>
            <w:pPr>
              <w:jc w:val="center"/>
            </w:pPr>
            <w:r>
              <w:rPr>
                <w:rFonts w:ascii="Segoe UI Symbol" w:cs="Segoe UI Symbol" w:eastAsia="Segoe UI Symbol" w:hAnsi="Segoe UI Symbol"/>
                <w:sz w:val="24"/>
                <w:szCs w:val="24"/>
              </w:rPr>
              <w:t xml:space="preserve">☐</w:t>
            </w:r>
          </w:p>
        </w:tc>
      </w:tr>
      <w:tr>
        <w:trPr>
          <w:cantSplit/>
        </w:trPr>
        <w:tc>
          <w:tcPr>
            <w:tcW w:type="dxa" w:w="900"/>
            <w:tcMar>
              <w:top w:type="dxa" w:w="70"/>
              <w:left w:type="dxa" w:w="110"/>
              <w:bottom w:type="dxa" w:w="70"/>
              <w:right w:type="dxa" w:w="110"/>
            </w:tcMar>
          </w:tcPr>
          <w:p>
            <w:r>
              <w:rPr>
                <w:b/>
                <w:bCs/>
              </w:rPr>
              <w:t xml:space="preserve">5.10</w:t>
            </w:r>
          </w:p>
        </w:tc>
        <w:tc>
          <w:tcPr>
            <w:tcW w:type="dxa" w:w="6280"/>
            <w:tcMar>
              <w:top w:type="dxa" w:w="70"/>
              <w:left w:type="dxa" w:w="110"/>
              <w:bottom w:type="dxa" w:w="70"/>
              <w:right w:type="dxa" w:w="110"/>
            </w:tcMar>
          </w:tcPr>
          <w:p>
            <w:pPr>
              <w:spacing w:after="40"/>
            </w:pPr>
            <w:r>
              <w:rPr>
                <w:b/>
                <w:bCs/>
                <w:color w:val="0E0820"/>
              </w:rPr>
              <w:t xml:space="preserve">Stock and inspect hand hygiene stations</w:t>
            </w:r>
          </w:p>
          <w:p>
            <w:r>
              <w:t xml:space="preserve">Check dispensers on rounds, refill or replace empty or malfunctioning units immediately, and report any station that cannot be fixed on the spot.</w:t>
            </w:r>
          </w:p>
          <w:p>
            <w:pPr>
              <w:spacing w:before="60"/>
            </w:pPr>
            <w:r>
              <w:rPr>
                <w:b/>
                <w:bCs/>
                <w:color w:val="9A5B00"/>
              </w:rPr>
              <w:t xml:space="preserve">Checkpoint: </w:t>
            </w:r>
            <w:r>
              <w:t xml:space="preserve">No hand hygiene station on the unit is empty or non-functional at the end of the shift.</w:t>
            </w:r>
          </w:p>
        </w:tc>
        <w:tc>
          <w:tcPr>
            <w:tcW w:type="dxa" w:w="2000"/>
            <w:tcMar>
              <w:top w:type="dxa" w:w="70"/>
              <w:left w:type="dxa" w:w="110"/>
              <w:bottom w:type="dxa" w:w="70"/>
              <w:right w:type="dxa" w:w="110"/>
            </w:tcMar>
          </w:tcPr>
          <w:p>
            <w:r>
              <w:t xml:space="preserve">Environmental Services Technician</w:t>
            </w:r>
          </w:p>
        </w:tc>
        <w:tc>
          <w:tcPr>
            <w:tcW w:type="dxa" w:w="900"/>
            <w:tcMar>
              <w:top w:type="dxa" w:w="70"/>
              <w:left w:type="dxa" w:w="110"/>
              <w:bottom w:type="dxa" w:w="70"/>
              <w:right w:type="dxa" w:w="110"/>
            </w:tcMar>
          </w:tcPr>
          <w:p>
            <w:pPr>
              <w:jc w:val="center"/>
            </w:pPr>
            <w:r>
              <w:rPr>
                <w:rFonts w:ascii="Segoe UI Symbol" w:cs="Segoe UI Symbol" w:eastAsia="Segoe UI Symbol" w:hAnsi="Segoe UI Symbol"/>
                <w:sz w:val="24"/>
                <w:szCs w:val="24"/>
              </w:rPr>
              <w:t xml:space="preserve">☐</w:t>
            </w:r>
          </w:p>
        </w:tc>
      </w:tr>
      <w:tr>
        <w:trPr>
          <w:cantSplit/>
        </w:trPr>
        <w:tc>
          <w:tcPr>
            <w:tcW w:type="dxa" w:w="900"/>
            <w:tcMar>
              <w:top w:type="dxa" w:w="70"/>
              <w:left w:type="dxa" w:w="110"/>
              <w:bottom w:type="dxa" w:w="70"/>
              <w:right w:type="dxa" w:w="110"/>
            </w:tcMar>
          </w:tcPr>
          <w:p>
            <w:r>
              <w:rPr>
                <w:b/>
                <w:bCs/>
              </w:rPr>
              <w:t xml:space="preserve">5.11</w:t>
            </w:r>
          </w:p>
        </w:tc>
        <w:tc>
          <w:tcPr>
            <w:tcW w:type="dxa" w:w="6280"/>
            <w:tcMar>
              <w:top w:type="dxa" w:w="70"/>
              <w:left w:type="dxa" w:w="110"/>
              <w:bottom w:type="dxa" w:w="70"/>
              <w:right w:type="dxa" w:w="110"/>
            </w:tcMar>
          </w:tcPr>
          <w:p>
            <w:pPr>
              <w:spacing w:after="40"/>
            </w:pPr>
            <w:r>
              <w:rPr>
                <w:b/>
                <w:bCs/>
                <w:color w:val="0E0820"/>
              </w:rPr>
              <w:t xml:space="preserve">Conduct compliance audits</w:t>
            </w:r>
          </w:p>
          <w:p>
            <w:r>
              <w:t xml:space="preserve">Perform scheduled and unannounced direct observation audits using the standard audit form, covering a representative sample of moments across shifts and roles.</w:t>
            </w:r>
          </w:p>
        </w:tc>
        <w:tc>
          <w:tcPr>
            <w:tcW w:type="dxa" w:w="2000"/>
            <w:tcMar>
              <w:top w:type="dxa" w:w="70"/>
              <w:left w:type="dxa" w:w="110"/>
              <w:bottom w:type="dxa" w:w="70"/>
              <w:right w:type="dxa" w:w="110"/>
            </w:tcMar>
          </w:tcPr>
          <w:p>
            <w:r>
              <w:t xml:space="preserve">Infection Prevention Coordinator</w:t>
            </w:r>
          </w:p>
        </w:tc>
        <w:tc>
          <w:tcPr>
            <w:tcW w:type="dxa" w:w="900"/>
            <w:tcMar>
              <w:top w:type="dxa" w:w="70"/>
              <w:left w:type="dxa" w:w="110"/>
              <w:bottom w:type="dxa" w:w="70"/>
              <w:right w:type="dxa" w:w="110"/>
            </w:tcMar>
          </w:tcPr>
          <w:p>
            <w:pPr>
              <w:jc w:val="center"/>
            </w:pPr>
            <w:r>
              <w:rPr>
                <w:rFonts w:ascii="Segoe UI Symbol" w:cs="Segoe UI Symbol" w:eastAsia="Segoe UI Symbol" w:hAnsi="Segoe UI Symbol"/>
                <w:sz w:val="24"/>
                <w:szCs w:val="24"/>
              </w:rPr>
              <w:t xml:space="preserve">☐</w:t>
            </w:r>
          </w:p>
        </w:tc>
      </w:tr>
      <w:tr>
        <w:trPr>
          <w:cantSplit/>
        </w:trPr>
        <w:tc>
          <w:tcPr>
            <w:tcW w:type="dxa" w:w="900"/>
            <w:tcMar>
              <w:top w:type="dxa" w:w="70"/>
              <w:left w:type="dxa" w:w="110"/>
              <w:bottom w:type="dxa" w:w="70"/>
              <w:right w:type="dxa" w:w="110"/>
            </w:tcMar>
          </w:tcPr>
          <w:p>
            <w:r>
              <w:rPr>
                <w:b/>
                <w:bCs/>
              </w:rPr>
              <w:t xml:space="preserve">5.12</w:t>
            </w:r>
          </w:p>
        </w:tc>
        <w:tc>
          <w:tcPr>
            <w:tcW w:type="dxa" w:w="6280"/>
            <w:tcMar>
              <w:top w:type="dxa" w:w="70"/>
              <w:left w:type="dxa" w:w="110"/>
              <w:bottom w:type="dxa" w:w="70"/>
              <w:right w:type="dxa" w:w="110"/>
            </w:tcMar>
          </w:tcPr>
          <w:p>
            <w:pPr>
              <w:spacing w:after="40"/>
            </w:pPr>
            <w:r>
              <w:rPr>
                <w:b/>
                <w:bCs/>
                <w:color w:val="0E0820"/>
              </w:rPr>
              <w:t xml:space="preserve">Share results and plan training</w:t>
            </w:r>
          </w:p>
          <w:p>
            <w:r>
              <w:t xml:space="preserve">Post unit-level compliance rates, review trends with unit leadership monthly, and schedule refresher training for units or individuals below the facility's target.</w:t>
            </w:r>
          </w:p>
        </w:tc>
        <w:tc>
          <w:tcPr>
            <w:tcW w:type="dxa" w:w="2000"/>
            <w:tcMar>
              <w:top w:type="dxa" w:w="70"/>
              <w:left w:type="dxa" w:w="110"/>
              <w:bottom w:type="dxa" w:w="70"/>
              <w:right w:type="dxa" w:w="110"/>
            </w:tcMar>
          </w:tcPr>
          <w:p>
            <w:r>
              <w:t xml:space="preserve">Infection Prevention Coordinator</w:t>
            </w:r>
          </w:p>
        </w:tc>
        <w:tc>
          <w:tcPr>
            <w:tcW w:type="dxa" w:w="900"/>
            <w:tcMar>
              <w:top w:type="dxa" w:w="70"/>
              <w:left w:type="dxa" w:w="110"/>
              <w:bottom w:type="dxa" w:w="70"/>
              <w:right w:type="dxa" w:w="110"/>
            </w:tcMar>
          </w:tcPr>
          <w:p>
            <w:pPr>
              <w:jc w:val="center"/>
            </w:pPr>
            <w:r>
              <w:rPr>
                <w:rFonts w:ascii="Segoe UI Symbol" w:cs="Segoe UI Symbol" w:eastAsia="Segoe UI Symbol" w:hAnsi="Segoe UI Symbol"/>
                <w:sz w:val="24"/>
                <w:szCs w:val="24"/>
              </w:rPr>
              <w:t xml:space="preserve">☐</w:t>
            </w:r>
          </w:p>
        </w:tc>
      </w:tr>
    </w:tbl>
    <w:p>
      <w:pPr>
        <w:spacing w:after="120"/>
      </w:pPr>
    </w:p>
    <w:p>
      <w:pPr>
        <w:pStyle w:val="Heading1"/>
        <w:keepNext/>
      </w:pPr>
      <w:r>
        <w:t xml:space="preserve">6. Quality checks</w:t>
      </w:r>
    </w:p>
    <w:p>
      <w:pPr>
        <w:pStyle w:val="ListParagraph"/>
        <w:numPr>
          <w:ilvl w:val="0"/>
          <w:numId w:val="1"/>
        </w:numPr>
        <w:spacing w:after="60"/>
      </w:pPr>
      <w:r>
        <w:t xml:space="preserve">Direct observation audits are completed on every unit at least monthly.</w:t>
      </w:r>
    </w:p>
    <w:p>
      <w:pPr>
        <w:pStyle w:val="ListParagraph"/>
        <w:numPr>
          <w:ilvl w:val="0"/>
          <w:numId w:val="1"/>
        </w:numPr>
        <w:spacing w:after="60"/>
      </w:pPr>
      <w:r>
        <w:t xml:space="preserve">Hand hygiene compliance rate meets or exceeds the facility's target.</w:t>
      </w:r>
    </w:p>
    <w:p>
      <w:pPr>
        <w:pStyle w:val="ListParagraph"/>
        <w:numPr>
          <w:ilvl w:val="0"/>
          <w:numId w:val="1"/>
        </w:numPr>
        <w:spacing w:after="60"/>
      </w:pPr>
      <w:r>
        <w:t xml:space="preserve">No hand hygiene station is found empty during environmental rounds.</w:t>
      </w:r>
    </w:p>
    <w:p>
      <w:pPr>
        <w:pStyle w:val="ListParagraph"/>
        <w:numPr>
          <w:ilvl w:val="0"/>
          <w:numId w:val="1"/>
        </w:numPr>
        <w:spacing w:after="60"/>
      </w:pPr>
      <w:r>
        <w:t xml:space="preserve">New hires demonstrate correct technique before working unsupervised.</w:t>
      </w:r>
    </w:p>
    <w:p>
      <w:pPr>
        <w:spacing w:after="120"/>
      </w:pPr>
    </w:p>
    <w:p>
      <w:pPr>
        <w:pStyle w:val="Heading1"/>
        <w:keepNext/>
      </w:pPr>
      <w:r>
        <w:t xml:space="preserve">7. Records</w:t>
      </w:r>
    </w:p>
    <w:p>
      <w:pPr>
        <w:pStyle w:val="ListParagraph"/>
        <w:numPr>
          <w:ilvl w:val="0"/>
          <w:numId w:val="1"/>
        </w:numPr>
        <w:spacing w:after="60"/>
      </w:pPr>
      <w:r>
        <w:t xml:space="preserve">Hand hygiene compliance audit results</w:t>
      </w:r>
    </w:p>
    <w:p>
      <w:pPr>
        <w:pStyle w:val="ListParagraph"/>
        <w:numPr>
          <w:ilvl w:val="0"/>
          <w:numId w:val="1"/>
        </w:numPr>
        <w:spacing w:after="60"/>
      </w:pPr>
      <w:r>
        <w:t xml:space="preserve">Real-time coaching log</w:t>
      </w:r>
    </w:p>
    <w:p>
      <w:pPr>
        <w:pStyle w:val="ListParagraph"/>
        <w:numPr>
          <w:ilvl w:val="0"/>
          <w:numId w:val="1"/>
        </w:numPr>
        <w:spacing w:after="60"/>
      </w:pPr>
      <w:r>
        <w:t xml:space="preserve">Station inspection and restocking log</w:t>
      </w:r>
    </w:p>
    <w:p>
      <w:pPr>
        <w:pStyle w:val="ListParagraph"/>
        <w:numPr>
          <w:ilvl w:val="0"/>
          <w:numId w:val="1"/>
        </w:numPr>
        <w:spacing w:after="60"/>
      </w:pPr>
      <w:r>
        <w:t xml:space="preserve">Training and competency sign-off records</w:t>
      </w:r>
    </w:p>
    <w:p>
      <w:pPr>
        <w:spacing w:after="120"/>
      </w:pPr>
    </w:p>
    <w:p>
      <w:pPr>
        <w:pStyle w:val="Heading1"/>
        <w:keepNext/>
      </w:pPr>
      <w:r>
        <w:t xml:space="preserve">8. KPIs</w:t>
      </w:r>
    </w:p>
    <w:p>
      <w:pPr>
        <w:pStyle w:val="ListParagraph"/>
        <w:numPr>
          <w:ilvl w:val="0"/>
          <w:numId w:val="1"/>
        </w:numPr>
        <w:spacing w:after="60"/>
      </w:pPr>
      <w:r>
        <w:t xml:space="preserve">Hand hygiene compliance rate by unit</w:t>
      </w:r>
    </w:p>
    <w:p>
      <w:pPr>
        <w:pStyle w:val="ListParagraph"/>
        <w:numPr>
          <w:ilvl w:val="0"/>
          <w:numId w:val="1"/>
        </w:numPr>
        <w:spacing w:after="60"/>
      </w:pPr>
      <w:r>
        <w:t xml:space="preserve">Number of missed opportunities corrected in real time</w:t>
      </w:r>
    </w:p>
    <w:p>
      <w:pPr>
        <w:pStyle w:val="ListParagraph"/>
        <w:numPr>
          <w:ilvl w:val="0"/>
          <w:numId w:val="1"/>
        </w:numPr>
        <w:spacing w:after="60"/>
      </w:pPr>
      <w:r>
        <w:t xml:space="preserve">Dispenser downtime</w:t>
      </w:r>
    </w:p>
    <w:p>
      <w:pPr>
        <w:pStyle w:val="ListParagraph"/>
        <w:numPr>
          <w:ilvl w:val="0"/>
          <w:numId w:val="1"/>
        </w:numPr>
        <w:spacing w:after="60"/>
      </w:pPr>
      <w:r>
        <w:t xml:space="preserve">Healthcare-associated infection rate trend</w:t>
      </w:r>
    </w:p>
    <w:p>
      <w:pPr>
        <w:spacing w:after="120"/>
      </w:pPr>
    </w:p>
    <w:p>
      <w:pPr>
        <w:pStyle w:val="Heading1"/>
        <w:keepNext/>
      </w:pPr>
      <w:r>
        <w:t xml:space="preserve">9. Common mistakes</w:t>
      </w:r>
    </w:p>
    <w:p>
      <w:pPr>
        <w:pStyle w:val="ListParagraph"/>
        <w:numPr>
          <w:ilvl w:val="0"/>
          <w:numId w:val="1"/>
        </w:numPr>
        <w:spacing w:after="60"/>
      </w:pPr>
      <w:r>
        <w:t xml:space="preserve">Applying alcohol-based rub and wiping it off before hands are dry.</w:t>
      </w:r>
    </w:p>
    <w:p>
      <w:pPr>
        <w:pStyle w:val="ListParagraph"/>
        <w:numPr>
          <w:ilvl w:val="0"/>
          <w:numId w:val="1"/>
        </w:numPr>
        <w:spacing w:after="60"/>
      </w:pPr>
      <w:r>
        <w:t xml:space="preserve">Wearing the same pair of gloves between patients without changing them.</w:t>
      </w:r>
    </w:p>
    <w:p>
      <w:pPr>
        <w:pStyle w:val="ListParagraph"/>
        <w:numPr>
          <w:ilvl w:val="0"/>
          <w:numId w:val="1"/>
        </w:numPr>
        <w:spacing w:after="60"/>
      </w:pPr>
      <w:r>
        <w:t xml:space="preserve">Skipping hand hygiene after removing gloves because hands look clean.</w:t>
      </w:r>
    </w:p>
    <w:p>
      <w:pPr>
        <w:pStyle w:val="ListParagraph"/>
        <w:numPr>
          <w:ilvl w:val="0"/>
          <w:numId w:val="1"/>
        </w:numPr>
        <w:spacing w:after="60"/>
      </w:pPr>
      <w:r>
        <w:t xml:space="preserve">Using alcohol-based rub instead of soap and water for a patient on spore precautions.</w:t>
      </w:r>
    </w:p>
    <w:p>
      <w:pPr>
        <w:spacing w:after="120"/>
      </w:pPr>
    </w:p>
    <w:p>
      <w:pPr>
        <w:pStyle w:val="Heading1"/>
        <w:keepNext/>
      </w:pPr>
      <w:r>
        <w:t xml:space="preserve">10. Revision history</w:t>
      </w:r>
    </w:p>
    <w:tbl>
      <w:tblPr>
        <w:tblW w:type="dxa" w:w="10080"/>
        <w:tblBorders>
          <w:top w:val="single" w:color="D8CDB6" w:sz="4"/>
          <w:left w:val="single" w:color="D8CDB6" w:sz="4"/>
          <w:bottom w:val="single" w:color="D8CDB6" w:sz="4"/>
          <w:right w:val="single" w:color="D8CDB6" w:sz="4"/>
          <w:insideH w:val="single" w:color="D8CDB6" w:sz="4"/>
          <w:insideV w:val="single" w:color="D8CDB6" w:sz="4"/>
        </w:tblBorders>
        <w:tblLayout w:type="fixed"/>
      </w:tblPr>
      <w:tblGrid>
        <w:gridCol w:w="2520"/>
        <w:gridCol w:w="2520"/>
        <w:gridCol w:w="2520"/>
        <w:gridCol w:w="2520"/>
      </w:tblGrid>
      <w:tr>
        <w:trPr>
          <w:tblHeader/>
        </w:trPr>
        <w:tc>
          <w:tcPr>
            <w:tcW w:type="dxa" w:w="2520"/>
            <w:shd w:fill="0E0820" w:color="auto" w:val="clear"/>
            <w:tcMar>
              <w:top w:type="dxa" w:w="70"/>
              <w:left w:type="dxa" w:w="110"/>
              <w:bottom w:type="dxa" w:w="70"/>
              <w:right w:type="dxa" w:w="110"/>
            </w:tcMar>
          </w:tcPr>
          <w:p>
            <w:r>
              <w:rPr>
                <w:b/>
                <w:bCs/>
                <w:color w:val="FFFFFF"/>
              </w:rPr>
              <w:t xml:space="preserve">Revision</w:t>
            </w:r>
          </w:p>
        </w:tc>
        <w:tc>
          <w:tcPr>
            <w:tcW w:type="dxa" w:w="2520"/>
            <w:shd w:fill="0E0820" w:color="auto" w:val="clear"/>
            <w:tcMar>
              <w:top w:type="dxa" w:w="70"/>
              <w:left w:type="dxa" w:w="110"/>
              <w:bottom w:type="dxa" w:w="70"/>
              <w:right w:type="dxa" w:w="110"/>
            </w:tcMar>
          </w:tcPr>
          <w:p>
            <w:r>
              <w:rPr>
                <w:b/>
                <w:bCs/>
                <w:color w:val="FFFFFF"/>
              </w:rPr>
              <w:t xml:space="preserve">Date</w:t>
            </w:r>
          </w:p>
        </w:tc>
        <w:tc>
          <w:tcPr>
            <w:tcW w:type="dxa" w:w="2520"/>
            <w:shd w:fill="0E0820" w:color="auto" w:val="clear"/>
            <w:tcMar>
              <w:top w:type="dxa" w:w="70"/>
              <w:left w:type="dxa" w:w="110"/>
              <w:bottom w:type="dxa" w:w="70"/>
              <w:right w:type="dxa" w:w="110"/>
            </w:tcMar>
          </w:tcPr>
          <w:p>
            <w:r>
              <w:rPr>
                <w:b/>
                <w:bCs/>
                <w:color w:val="FFFFFF"/>
              </w:rPr>
              <w:t xml:space="preserve">Description</w:t>
            </w:r>
          </w:p>
        </w:tc>
        <w:tc>
          <w:tcPr>
            <w:tcW w:type="dxa" w:w="2520"/>
            <w:shd w:fill="0E0820" w:color="auto" w:val="clear"/>
            <w:tcMar>
              <w:top w:type="dxa" w:w="70"/>
              <w:left w:type="dxa" w:w="110"/>
              <w:bottom w:type="dxa" w:w="70"/>
              <w:right w:type="dxa" w:w="110"/>
            </w:tcMar>
          </w:tcPr>
          <w:p>
            <w:r>
              <w:rPr>
                <w:b/>
                <w:bCs/>
                <w:color w:val="FFFFFF"/>
              </w:rPr>
              <w:t xml:space="preserve">Reviewed by</w:t>
            </w:r>
          </w:p>
        </w:tc>
      </w:tr>
      <w:tr>
        <w:tc>
          <w:tcPr>
            <w:tcW w:type="dxa" w:w="2520"/>
            <w:tcMar>
              <w:top w:type="dxa" w:w="70"/>
              <w:left w:type="dxa" w:w="110"/>
              <w:bottom w:type="dxa" w:w="70"/>
              <w:right w:type="dxa" w:w="110"/>
            </w:tcMar>
          </w:tcPr>
          <w:p>
            <w:r>
              <w:t xml:space="preserve">1.0</w:t>
            </w:r>
          </w:p>
        </w:tc>
        <w:tc>
          <w:tcPr>
            <w:tcW w:type="dxa" w:w="2520"/>
            <w:tcMar>
              <w:top w:type="dxa" w:w="70"/>
              <w:left w:type="dxa" w:w="110"/>
              <w:bottom w:type="dxa" w:w="70"/>
              <w:right w:type="dxa" w:w="110"/>
            </w:tcMar>
          </w:tcPr>
          <w:p>
            <w:r>
              <w:t xml:space="preserve">September 15, 2026</w:t>
            </w:r>
          </w:p>
        </w:tc>
        <w:tc>
          <w:tcPr>
            <w:tcW w:type="dxa" w:w="2520"/>
            <w:tcMar>
              <w:top w:type="dxa" w:w="70"/>
              <w:left w:type="dxa" w:w="110"/>
              <w:bottom w:type="dxa" w:w="70"/>
              <w:right w:type="dxa" w:w="110"/>
            </w:tcMar>
          </w:tcPr>
          <w:p>
            <w:r>
              <w:t xml:space="preserve">Initial release</w:t>
            </w:r>
          </w:p>
        </w:tc>
        <w:tc>
          <w:tcPr>
            <w:tcW w:type="dxa" w:w="2520"/>
            <w:tcMar>
              <w:top w:type="dxa" w:w="70"/>
              <w:left w:type="dxa" w:w="110"/>
              <w:bottom w:type="dxa" w:w="70"/>
              <w:right w:type="dxa" w:w="110"/>
            </w:tcMar>
          </w:tcPr>
          <w:p>
            <w:r>
              <w:t xml:space="preserve">Ilia Pirozhenko</w:t>
            </w:r>
          </w:p>
        </w:tc>
      </w:tr>
    </w:tbl>
    <w:p>
      <w:pPr>
        <w:spacing w:after="120"/>
      </w:pPr>
    </w:p>
    <w:p>
      <w:pPr>
        <w:pStyle w:val="Heading1"/>
        <w:keepNext/>
      </w:pPr>
      <w:r>
        <w:t xml:space="preserve">Approval</w:t>
      </w:r>
    </w:p>
    <w:tbl>
      <w:tblPr>
        <w:tblW w:type="dxa" w:w="10080"/>
        <w:tblBorders>
          <w:top w:val="single" w:color="D8CDB6" w:sz="4"/>
          <w:left w:val="single" w:color="D8CDB6" w:sz="4"/>
          <w:bottom w:val="single" w:color="D8CDB6" w:sz="4"/>
          <w:right w:val="single" w:color="D8CDB6" w:sz="4"/>
          <w:insideH w:val="single" w:color="D8CDB6" w:sz="4"/>
          <w:insideV w:val="single" w:color="D8CDB6" w:sz="4"/>
        </w:tblBorders>
        <w:tblLayout w:type="fixed"/>
      </w:tblPr>
      <w:tblGrid>
        <w:gridCol w:w="3360"/>
        <w:gridCol w:w="3360"/>
        <w:gridCol w:w="3360"/>
      </w:tblGrid>
      <w:tr>
        <w:trPr>
          <w:tblHeader/>
        </w:trPr>
        <w:tc>
          <w:tcPr>
            <w:tcW w:type="dxa" w:w="3360"/>
            <w:shd w:fill="0E0820" w:color="auto" w:val="clear"/>
            <w:tcMar>
              <w:top w:type="dxa" w:w="70"/>
              <w:left w:type="dxa" w:w="110"/>
              <w:bottom w:type="dxa" w:w="70"/>
              <w:right w:type="dxa" w:w="110"/>
            </w:tcMar>
          </w:tcPr>
          <w:p>
            <w:r>
              <w:rPr>
                <w:b/>
                <w:bCs/>
                <w:color w:val="FFFFFF"/>
              </w:rPr>
              <w:t xml:space="preserve">Prepared by</w:t>
            </w:r>
          </w:p>
        </w:tc>
        <w:tc>
          <w:tcPr>
            <w:tcW w:type="dxa" w:w="3360"/>
            <w:shd w:fill="0E0820" w:color="auto" w:val="clear"/>
            <w:tcMar>
              <w:top w:type="dxa" w:w="70"/>
              <w:left w:type="dxa" w:w="110"/>
              <w:bottom w:type="dxa" w:w="70"/>
              <w:right w:type="dxa" w:w="110"/>
            </w:tcMar>
          </w:tcPr>
          <w:p>
            <w:r>
              <w:rPr>
                <w:b/>
                <w:bCs/>
                <w:color w:val="FFFFFF"/>
              </w:rPr>
              <w:t xml:space="preserve">Approved by</w:t>
            </w:r>
          </w:p>
        </w:tc>
        <w:tc>
          <w:tcPr>
            <w:tcW w:type="dxa" w:w="3360"/>
            <w:shd w:fill="0E0820" w:color="auto" w:val="clear"/>
            <w:tcMar>
              <w:top w:type="dxa" w:w="70"/>
              <w:left w:type="dxa" w:w="110"/>
              <w:bottom w:type="dxa" w:w="70"/>
              <w:right w:type="dxa" w:w="110"/>
            </w:tcMar>
          </w:tcPr>
          <w:p>
            <w:r>
              <w:rPr>
                <w:b/>
                <w:bCs/>
                <w:color w:val="FFFFFF"/>
              </w:rPr>
              <w:t xml:space="preserve">Date</w:t>
            </w:r>
          </w:p>
        </w:tc>
      </w:tr>
      <w:tr>
        <w:trPr>
          <w:trHeight w:val="800" w:hRule="atLeast"/>
        </w:trPr>
        <w:tc>
          <w:tcPr>
            <w:tcW w:type="dxa" w:w="3360"/>
            <w:tcMar>
              <w:top w:type="dxa" w:w="70"/>
              <w:left w:type="dxa" w:w="110"/>
              <w:bottom w:type="dxa" w:w="70"/>
              <w:right w:type="dxa" w:w="110"/>
            </w:tcMar>
          </w:tcPr>
          <w:p>
            <w:r>
              <w:t xml:space="preserve"/>
            </w:r>
          </w:p>
        </w:tc>
        <w:tc>
          <w:tcPr>
            <w:tcW w:type="dxa" w:w="3360"/>
            <w:tcMar>
              <w:top w:type="dxa" w:w="70"/>
              <w:left w:type="dxa" w:w="110"/>
              <w:bottom w:type="dxa" w:w="70"/>
              <w:right w:type="dxa" w:w="110"/>
            </w:tcMar>
          </w:tcPr>
          <w:p>
            <w:r>
              <w:t xml:space="preserve"/>
            </w:r>
          </w:p>
        </w:tc>
        <w:tc>
          <w:tcPr>
            <w:tcW w:type="dxa" w:w="3360"/>
            <w:tcMar>
              <w:top w:type="dxa" w:w="70"/>
              <w:left w:type="dxa" w:w="110"/>
              <w:bottom w:type="dxa" w:w="70"/>
              <w:right w:type="dxa" w:w="110"/>
            </w:tcMar>
          </w:tcPr>
          <w:p>
            <w:r>
              <w:t xml:space="preserve"/>
            </w:r>
          </w:p>
        </w:tc>
      </w:tr>
    </w:tbl>
    <w:p>
      <w:pPr>
        <w:spacing w:after="120"/>
      </w:pPr>
    </w:p>
    <w:p>
      <w:pPr>
        <w:spacing w:after="200"/>
      </w:pPr>
      <w:r>
        <w:rPr>
          <w:i/>
          <w:iCs/>
          <w:color w:val="6B5B80"/>
          <w:sz w:val="16"/>
          <w:szCs w:val="16"/>
        </w:rPr>
        <w:t xml:space="preserve">This is a template. Adapt it to your organization, equipment and local regulations before use.</w:t>
      </w:r>
    </w:p>
    <w:p>
      <w:r>
        <w:rPr>
          <w:b/>
          <w:bCs/>
          <w:color w:val="0E0820"/>
        </w:rPr>
        <w:t xml:space="preserve">Keep this SOP up to date. </w:t>
      </w:r>
      <w:r>
        <w:t xml:space="preserve">Add it to Perfect Wiki so your team can find it and ask questions about it in Microsoft Teams, Slack, kChat or Mattermost: </w:t>
      </w:r>
      <w:hyperlink w:history="1" r:id="rIdwitmkj4qbwilbt2yv58c9">
        <w:r>
          <w:rPr>
            <w:color w:val="D4005C"/>
            <w:u w:val="single"/>
          </w:rPr>
          <w:t xml:space="preserve">Add to Perfect Wiki</w:t>
        </w:r>
      </w:hyperlink>
    </w:p>
    <w:sectPr>
      <w:headerReference w:type="default" r:id="rId6"/>
      <w:footerReference w:type="default" r:id="rId7"/>
      <w:pgSz w:w="12240" w:h="15840" w:orient="portrait"/>
      <w:pgMar w:top="1080" w:right="1080" w:bottom="1080" w:left="108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r>
      <w:drawing>
        <wp:inline distT="0" distB="0" distL="0" distR="0">
          <wp:extent cx="114300" cy="1143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114300" cy="114300"/>
                  </a:xfrm>
                  <a:prstGeom prst="rect">
                    <a:avLst/>
                  </a:prstGeom>
                </pic:spPr>
              </pic:pic>
            </a:graphicData>
          </a:graphic>
        </wp:inline>
      </w:drawing>
    </w:r>
    <w:r>
      <w:rPr>
        <w:color w:val="6B5B80"/>
        <w:sz w:val="16"/>
        <w:szCs w:val="16"/>
      </w:rPr>
      <w:t xml:space="preserve">  Free SOP template by </w:t>
    </w:r>
    <w:hyperlink w:history="1" r:id="rIdk4vggdintyaepjth1wkoe">
      <w:r>
        <w:rPr>
          <w:color w:val="D4005C"/>
          <w:sz w:val="16"/>
          <w:szCs w:val="16"/>
          <w:u w:val="single"/>
        </w:rPr>
        <w:t xml:space="preserve">Perfect Wiki</w:t>
      </w:r>
    </w:hyperlink>
    <w:r>
      <w:rPr>
        <w:color w:val="6B5B80"/>
        <w:sz w:val="16"/>
        <w:szCs w:val="16"/>
      </w:rPr>
      <w:t xml:space="preserve">    |    Page </w:t>
    </w:r>
    <w:r>
      <w:rPr>
        <w:color w:val="6B5B80"/>
        <w:sz w:val="16"/>
        <w:szCs w:val="16"/>
      </w:rPr>
      <w:fldChar w:fldCharType="begin"/>
      <w:instrText xml:space="preserve">PAGE</w:instrText>
      <w:fldChar w:fldCharType="separate"/>
      <w:fldChar w:fldCharType="end"/>
    </w:r>
    <w:r>
      <w:rPr>
        <w:color w:val="6B5B80"/>
        <w:sz w:val="16"/>
        <w:szCs w:val="16"/>
      </w:rPr>
      <w:t xml:space="preserve"> of </w:t>
    </w:r>
    <w:r>
      <w:rPr>
        <w:color w:val="6B5B80"/>
        <w:sz w:val="16"/>
        <w:szCs w:val="16"/>
      </w:rPr>
      <w:fldChar w:fldCharType="begin"/>
      <w:instrText xml:space="preserve">NUMPAGES</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jc w:val="right"/>
    </w:pPr>
    <w:r>
      <w:rPr>
        <w:color w:val="6B5B80"/>
        <w:sz w:val="16"/>
        <w:szCs w:val="16"/>
      </w:rPr>
      <w:t xml:space="preserve">SOP-HLC-002  |  Hand Hygiene SOP  |  Rev 1.0</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uri="http://schemas.microsoft.com/office/word" w:name="compatibilityMode"/>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2D1F3D"/>
        <w:sz w:val="21"/>
        <w:szCs w:val="21"/>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paragraph" w:styleId="Heading1">
    <w:name w:val="Heading 1"/>
    <w:basedOn w:val="Normal"/>
    <w:next w:val="Normal"/>
    <w:qFormat/>
    <w:pPr>
      <w:spacing w:before="360" w:after="120"/>
    </w:pPr>
    <w:rPr>
      <w:rFonts w:ascii="Calibri" w:cs="Calibri" w:eastAsia="Calibri" w:hAnsi="Calibri"/>
      <w:b/>
      <w:bCs/>
      <w:color w:val="0E0820"/>
      <w:sz w:val="30"/>
      <w:szCs w:val="30"/>
    </w:rPr>
  </w:style>
  <w:style w:type="paragraph" w:styleId="Heading3">
    <w:name w:val="Heading 3"/>
    <w:basedOn w:val="Normal"/>
    <w:next w:val="Normal"/>
    <w:qFormat/>
    <w:pPr>
      <w:spacing w:before="160" w:after="80"/>
    </w:pPr>
    <w:rPr>
      <w:rFonts w:ascii="Calibri" w:cs="Calibri" w:eastAsia="Calibri" w:hAnsi="Calibri"/>
      <w:b/>
      <w:bCs/>
      <w:color w:val="0E0820"/>
      <w:sz w:val="22"/>
      <w:szCs w:val="22"/>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settings" Target="settings.xml"/><Relationship Id="rId5" Type="http://schemas.openxmlformats.org/officeDocument/2006/relationships/comments" Target="comments.xml"/><Relationship Id="rId6" Type="http://schemas.openxmlformats.org/officeDocument/2006/relationships/header" Target="header1.xml"/><Relationship Id="rId7" Type="http://schemas.openxmlformats.org/officeDocument/2006/relationships/footer" Target="footer1.xml"/><Relationship Id="rIdwitmkj4qbwilbt2yv58c9" Type="http://schemas.openxmlformats.org/officeDocument/2006/relationships/hyperlink" Target="https://app.perfectwiki.xyz/demo?source=sop_template&amp;template=pwaCXGEhLkdjh5oiEzlREUP" TargetMode="External"/><Relationship Id="rId9" Type="http://schemas.openxmlformats.org/officeDocument/2006/relationships/fontTable" Target="fontTable.xml"/></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k4vggdintyaepjth1wkoe" Type="http://schemas.openxmlformats.org/officeDocument/2006/relationships/hyperlink" Target="https://perfectwikiforteams.com/sop-templates/healthcare/hand-hygiene/?ref=docx" TargetMode="External"/><Relationship Id="rId0" Type="http://schemas.openxmlformats.org/officeDocument/2006/relationships/image" Target="media/4faad5d116a56847d53c1af233efb4a0f8231e94.png"/></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Hand Hygiene SOP</dc:title>
  <dc:creator>Perfect Wiki</dc:creator>
  <dc:description>Hand Hygiene SOP template</dc:description>
  <cp:lastModifiedBy>Un-named</cp:lastModifiedBy>
  <cp:revision>1</cp:revision>
  <dcterms:created xsi:type="dcterms:W3CDTF">2026-09-21T13:15:29.998Z</dcterms:created>
  <dcterms:modified xsi:type="dcterms:W3CDTF">2026-09-21T13:15:29.998Z</dcterms:modified>
</cp:coreProperties>
</file>

<file path=docProps/custom.xml><?xml version="1.0" encoding="utf-8"?>
<Properties xmlns="http://schemas.openxmlformats.org/officeDocument/2006/custom-properties" xmlns:vt="http://schemas.openxmlformats.org/officeDocument/2006/docPropsVTypes"/>
</file>