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D4005C"/>
          <w:spacing w:val="30"/>
          <w:sz w:val="16"/>
          <w:szCs w:val="16"/>
        </w:rPr>
        <w:t xml:space="preserve">STANDARD OPERATING PROCEDURE</w:t>
      </w:r>
    </w:p>
    <w:p>
      <w:pPr>
        <w:spacing w:after="240"/>
      </w:pPr>
      <w:r>
        <w:rPr>
          <w:b/>
          <w:bCs/>
          <w:color w:val="0E0820"/>
          <w:sz w:val="44"/>
          <w:szCs w:val="44"/>
        </w:rPr>
        <w:t xml:space="preserve">Employee Disciplinary SOP</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Document no.</w:t>
            </w:r>
          </w:p>
        </w:tc>
        <w:tc>
          <w:tcPr>
            <w:tcW w:type="dxa" w:w="7280"/>
            <w:tcMar>
              <w:top w:type="dxa" w:w="70"/>
              <w:left w:type="dxa" w:w="110"/>
              <w:bottom w:type="dxa" w:w="70"/>
              <w:right w:type="dxa" w:w="110"/>
            </w:tcMar>
          </w:tcPr>
          <w:p>
            <w:r>
              <w:t xml:space="preserve">SOP-HR-004</w:t>
            </w:r>
          </w:p>
        </w:tc>
      </w:tr>
      <w:tr>
        <w:tc>
          <w:tcPr>
            <w:tcW w:type="dxa" w:w="2800"/>
            <w:shd w:fill="FFFAF2" w:color="auto" w:val="clear"/>
            <w:tcMar>
              <w:top w:type="dxa" w:w="70"/>
              <w:left w:type="dxa" w:w="110"/>
              <w:bottom w:type="dxa" w:w="70"/>
              <w:right w:type="dxa" w:w="110"/>
            </w:tcMar>
          </w:tcPr>
          <w:p>
            <w:r>
              <w:rPr>
                <w:b/>
                <w:bCs/>
              </w:rPr>
              <w:t xml:space="preserve">Revision</w:t>
            </w:r>
          </w:p>
        </w:tc>
        <w:tc>
          <w:tcPr>
            <w:tcW w:type="dxa" w:w="7280"/>
            <w:tcMar>
              <w:top w:type="dxa" w:w="70"/>
              <w:left w:type="dxa" w:w="110"/>
              <w:bottom w:type="dxa" w:w="70"/>
              <w:right w:type="dxa" w:w="110"/>
            </w:tcMar>
          </w:tcPr>
          <w:p>
            <w:r>
              <w:t xml:space="preserve">1.0</w:t>
            </w:r>
          </w:p>
        </w:tc>
      </w:tr>
      <w:tr>
        <w:tc>
          <w:tcPr>
            <w:tcW w:type="dxa" w:w="2800"/>
            <w:shd w:fill="FFFAF2" w:color="auto" w:val="clear"/>
            <w:tcMar>
              <w:top w:type="dxa" w:w="70"/>
              <w:left w:type="dxa" w:w="110"/>
              <w:bottom w:type="dxa" w:w="70"/>
              <w:right w:type="dxa" w:w="110"/>
            </w:tcMar>
          </w:tcPr>
          <w:p>
            <w:r>
              <w:rPr>
                <w:b/>
                <w:bCs/>
              </w:rPr>
              <w:t xml:space="preserve">Owner</w:t>
            </w:r>
          </w:p>
        </w:tc>
        <w:tc>
          <w:tcPr>
            <w:tcW w:type="dxa" w:w="7280"/>
            <w:tcMar>
              <w:top w:type="dxa" w:w="70"/>
              <w:left w:type="dxa" w:w="110"/>
              <w:bottom w:type="dxa" w:w="70"/>
              <w:right w:type="dxa" w:w="110"/>
            </w:tcMar>
          </w:tcPr>
          <w:p>
            <w:r>
              <w:t xml:space="preserve">HR Director</w:t>
            </w:r>
          </w:p>
        </w:tc>
      </w:tr>
      <w:tr>
        <w:tc>
          <w:tcPr>
            <w:tcW w:type="dxa" w:w="2800"/>
            <w:shd w:fill="FFFAF2" w:color="auto" w:val="clear"/>
            <w:tcMar>
              <w:top w:type="dxa" w:w="70"/>
              <w:left w:type="dxa" w:w="110"/>
              <w:bottom w:type="dxa" w:w="70"/>
              <w:right w:type="dxa" w:w="110"/>
            </w:tcMar>
          </w:tcPr>
          <w:p>
            <w:r>
              <w:rPr>
                <w:b/>
                <w:bCs/>
              </w:rPr>
              <w:t xml:space="preserve">Effective date</w:t>
            </w:r>
          </w:p>
        </w:tc>
        <w:tc>
          <w:tcPr>
            <w:tcW w:type="dxa" w:w="7280"/>
            <w:tcMar>
              <w:top w:type="dxa" w:w="70"/>
              <w:left w:type="dxa" w:w="110"/>
              <w:bottom w:type="dxa" w:w="70"/>
              <w:right w:type="dxa" w:w="110"/>
            </w:tcMar>
          </w:tcPr>
          <w:p>
            <w:r>
              <w:t xml:space="preserve">September 15, 2026</w:t>
            </w:r>
          </w:p>
        </w:tc>
      </w:tr>
      <w:tr>
        <w:tc>
          <w:tcPr>
            <w:tcW w:type="dxa" w:w="2800"/>
            <w:shd w:fill="FFFAF2" w:color="auto" w:val="clear"/>
            <w:tcMar>
              <w:top w:type="dxa" w:w="70"/>
              <w:left w:type="dxa" w:w="110"/>
              <w:bottom w:type="dxa" w:w="70"/>
              <w:right w:type="dxa" w:w="110"/>
            </w:tcMar>
          </w:tcPr>
          <w:p>
            <w:r>
              <w:rPr>
                <w:b/>
                <w:bCs/>
              </w:rPr>
              <w:t xml:space="preserve">Review cycle</w:t>
            </w:r>
          </w:p>
        </w:tc>
        <w:tc>
          <w:tcPr>
            <w:tcW w:type="dxa" w:w="7280"/>
            <w:tcMar>
              <w:top w:type="dxa" w:w="70"/>
              <w:left w:type="dxa" w:w="110"/>
              <w:bottom w:type="dxa" w:w="70"/>
              <w:right w:type="dxa" w:w="110"/>
            </w:tcMar>
          </w:tcPr>
          <w:p>
            <w:r>
              <w:t xml:space="preserve">Every 12 months</w:t>
            </w:r>
          </w:p>
        </w:tc>
      </w:tr>
    </w:tbl>
    <w:p>
      <w:pPr>
        <w:pStyle w:val="Heading1"/>
        <w:keepNext/>
      </w:pPr>
      <w:r>
        <w:t xml:space="preserve">1. Purpose</w:t>
      </w:r>
    </w:p>
    <w:p>
      <w:pPr>
        <w:spacing w:after="140"/>
      </w:pPr>
      <w:r>
        <w:t xml:space="preserve">To address performance and conduct issues consistently and fairly, with clear documentation, so employees understand what is expected and have a genuine chance to improve.</w:t>
      </w:r>
    </w:p>
    <w:p>
      <w:pPr>
        <w:pStyle w:val="Heading1"/>
        <w:keepNext/>
      </w:pPr>
      <w:r>
        <w:t xml:space="preserve">2. Scope</w:t>
      </w:r>
    </w:p>
    <w:p>
      <w:pPr>
        <w:spacing w:after="140"/>
      </w:pPr>
      <w:r>
        <w:t xml:space="preserve">Applies to conduct and performance issues handled outside the standard review cycle. All steps follow company policy, the employee's contract and local employment law, with HR and legal counsel involved where the situation warrants it.</w:t>
      </w:r>
    </w:p>
    <w:p>
      <w:pPr>
        <w:pStyle w:val="Heading3"/>
        <w:keepNext/>
      </w:pPr>
      <w:r>
        <w:t xml:space="preserve">Definitions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Verbal warning</w:t>
            </w:r>
          </w:p>
        </w:tc>
        <w:tc>
          <w:tcPr>
            <w:tcW w:type="dxa" w:w="7280"/>
            <w:tcMar>
              <w:top w:type="dxa" w:w="70"/>
              <w:left w:type="dxa" w:w="110"/>
              <w:bottom w:type="dxa" w:w="70"/>
              <w:right w:type="dxa" w:w="110"/>
            </w:tcMar>
          </w:tcPr>
          <w:p>
            <w:r>
              <w:t xml:space="preserve">A documented first-level conversation about a performance or conduct issue, recorded in the employee's file even though it is delivered verbally.</w:t>
            </w:r>
          </w:p>
        </w:tc>
      </w:tr>
      <w:tr>
        <w:tc>
          <w:tcPr>
            <w:tcW w:type="dxa" w:w="2800"/>
            <w:shd w:fill="FFFAF2" w:color="auto" w:val="clear"/>
            <w:tcMar>
              <w:top w:type="dxa" w:w="70"/>
              <w:left w:type="dxa" w:w="110"/>
              <w:bottom w:type="dxa" w:w="70"/>
              <w:right w:type="dxa" w:w="110"/>
            </w:tcMar>
          </w:tcPr>
          <w:p>
            <w:r>
              <w:rPr>
                <w:b/>
                <w:bCs/>
              </w:rPr>
              <w:t xml:space="preserve">Written warning</w:t>
            </w:r>
          </w:p>
        </w:tc>
        <w:tc>
          <w:tcPr>
            <w:tcW w:type="dxa" w:w="7280"/>
            <w:tcMar>
              <w:top w:type="dxa" w:w="70"/>
              <w:left w:type="dxa" w:w="110"/>
              <w:bottom w:type="dxa" w:w="70"/>
              <w:right w:type="dxa" w:w="110"/>
            </w:tcMar>
          </w:tcPr>
          <w:p>
            <w:r>
              <w:t xml:space="preserve">A formal written notice describing the issue, the expected improvement and the consequence of no improvement.</w:t>
            </w:r>
          </w:p>
        </w:tc>
      </w:tr>
      <w:tr>
        <w:tc>
          <w:tcPr>
            <w:tcW w:type="dxa" w:w="2800"/>
            <w:shd w:fill="FFFAF2" w:color="auto" w:val="clear"/>
            <w:tcMar>
              <w:top w:type="dxa" w:w="70"/>
              <w:left w:type="dxa" w:w="110"/>
              <w:bottom w:type="dxa" w:w="70"/>
              <w:right w:type="dxa" w:w="110"/>
            </w:tcMar>
          </w:tcPr>
          <w:p>
            <w:r>
              <w:rPr>
                <w:b/>
                <w:bCs/>
              </w:rPr>
              <w:t xml:space="preserve">Performance improvement plan (PIP)</w:t>
            </w:r>
          </w:p>
        </w:tc>
        <w:tc>
          <w:tcPr>
            <w:tcW w:type="dxa" w:w="7280"/>
            <w:tcMar>
              <w:top w:type="dxa" w:w="70"/>
              <w:left w:type="dxa" w:w="110"/>
              <w:bottom w:type="dxa" w:w="70"/>
              <w:right w:type="dxa" w:w="110"/>
            </w:tcMar>
          </w:tcPr>
          <w:p>
            <w:r>
              <w:t xml:space="preserve">A written plan with specific goals, support and a timeline used to give an employee a structured opportunity to improve.</w:t>
            </w:r>
          </w:p>
        </w:tc>
      </w:tr>
    </w:tbl>
    <w:p>
      <w:pPr>
        <w:spacing w:after="120"/>
      </w:pPr>
    </w:p>
    <w:p>
      <w:pPr>
        <w:pStyle w:val="Heading1"/>
        <w:keepNext/>
      </w:pPr>
      <w:r>
        <w:t xml:space="preserve">3. Responsibilities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Employee</w:t>
            </w:r>
          </w:p>
        </w:tc>
        <w:tc>
          <w:tcPr>
            <w:tcW w:type="dxa" w:w="7280"/>
            <w:tcMar>
              <w:top w:type="dxa" w:w="70"/>
              <w:left w:type="dxa" w:w="110"/>
              <w:bottom w:type="dxa" w:w="70"/>
              <w:right w:type="dxa" w:w="110"/>
            </w:tcMar>
          </w:tcPr>
          <w:p>
            <w:r>
              <w:t xml:space="preserve">Responds to the concern raised, takes part in improvement discussions, and can respond in writing to any warning.</w:t>
            </w:r>
          </w:p>
        </w:tc>
      </w:tr>
      <w:tr>
        <w:tc>
          <w:tcPr>
            <w:tcW w:type="dxa" w:w="2800"/>
            <w:shd w:fill="FFFAF2" w:color="auto" w:val="clear"/>
            <w:tcMar>
              <w:top w:type="dxa" w:w="70"/>
              <w:left w:type="dxa" w:w="110"/>
              <w:bottom w:type="dxa" w:w="70"/>
              <w:right w:type="dxa" w:w="110"/>
            </w:tcMar>
          </w:tcPr>
          <w:p>
            <w:r>
              <w:rPr>
                <w:b/>
                <w:bCs/>
              </w:rPr>
              <w:t xml:space="preserve">Manager</w:t>
            </w:r>
          </w:p>
        </w:tc>
        <w:tc>
          <w:tcPr>
            <w:tcW w:type="dxa" w:w="7280"/>
            <w:tcMar>
              <w:top w:type="dxa" w:w="70"/>
              <w:left w:type="dxa" w:w="110"/>
              <w:bottom w:type="dxa" w:w="70"/>
              <w:right w:type="dxa" w:w="110"/>
            </w:tcMar>
          </w:tcPr>
          <w:p>
            <w:r>
              <w:t xml:space="preserve">Identifies the issue, documents examples, holds the discussion and monitors any improvement plan.</w:t>
            </w:r>
          </w:p>
        </w:tc>
      </w:tr>
      <w:tr>
        <w:tc>
          <w:tcPr>
            <w:tcW w:type="dxa" w:w="2800"/>
            <w:shd w:fill="FFFAF2" w:color="auto" w:val="clear"/>
            <w:tcMar>
              <w:top w:type="dxa" w:w="70"/>
              <w:left w:type="dxa" w:w="110"/>
              <w:bottom w:type="dxa" w:w="70"/>
              <w:right w:type="dxa" w:w="110"/>
            </w:tcMar>
          </w:tcPr>
          <w:p>
            <w:r>
              <w:rPr>
                <w:b/>
                <w:bCs/>
              </w:rPr>
              <w:t xml:space="preserve">HR Generalist</w:t>
            </w:r>
          </w:p>
        </w:tc>
        <w:tc>
          <w:tcPr>
            <w:tcW w:type="dxa" w:w="7280"/>
            <w:tcMar>
              <w:top w:type="dxa" w:w="70"/>
              <w:left w:type="dxa" w:w="110"/>
              <w:bottom w:type="dxa" w:w="70"/>
              <w:right w:type="dxa" w:w="110"/>
            </w:tcMar>
          </w:tcPr>
          <w:p>
            <w:r>
              <w:t xml:space="preserve">Advises the manager on process and consistency, reviews documentation and attends key meetings.</w:t>
            </w:r>
          </w:p>
        </w:tc>
      </w:tr>
      <w:tr>
        <w:tc>
          <w:tcPr>
            <w:tcW w:type="dxa" w:w="2800"/>
            <w:shd w:fill="FFFAF2" w:color="auto" w:val="clear"/>
            <w:tcMar>
              <w:top w:type="dxa" w:w="70"/>
              <w:left w:type="dxa" w:w="110"/>
              <w:bottom w:type="dxa" w:w="70"/>
              <w:right w:type="dxa" w:w="110"/>
            </w:tcMar>
          </w:tcPr>
          <w:p>
            <w:r>
              <w:rPr>
                <w:b/>
                <w:bCs/>
              </w:rPr>
              <w:t xml:space="preserve">HR Director</w:t>
            </w:r>
          </w:p>
        </w:tc>
        <w:tc>
          <w:tcPr>
            <w:tcW w:type="dxa" w:w="7280"/>
            <w:tcMar>
              <w:top w:type="dxa" w:w="70"/>
              <w:left w:type="dxa" w:w="110"/>
              <w:bottom w:type="dxa" w:w="70"/>
              <w:right w:type="dxa" w:w="110"/>
            </w:tcMar>
          </w:tcPr>
          <w:p>
            <w:r>
              <w:t xml:space="preserve">Approves escalation to written warning, a performance improvement plan or termination, involving legal counsel as needed.</w:t>
            </w:r>
          </w:p>
        </w:tc>
      </w:tr>
    </w:tbl>
    <w:p>
      <w:pPr>
        <w:spacing w:after="120"/>
      </w:pPr>
    </w:p>
    <w:p>
      <w:pPr>
        <w:pStyle w:val="Heading3"/>
        <w:keepNext/>
      </w:pPr>
      <w:r>
        <w:t xml:space="preserve">RACI matrix</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400"/>
        <w:gridCol w:w="1670"/>
        <w:gridCol w:w="1670"/>
        <w:gridCol w:w="1670"/>
        <w:gridCol w:w="1670"/>
      </w:tblGrid>
      <w:tr>
        <w:trPr>
          <w:tblHeader/>
        </w:trPr>
        <w:tc>
          <w:tcPr>
            <w:tcW w:type="dxa" w:w="3400"/>
            <w:shd w:fill="0E0820" w:color="auto" w:val="clear"/>
            <w:tcMar>
              <w:top w:type="dxa" w:w="70"/>
              <w:left w:type="dxa" w:w="110"/>
              <w:bottom w:type="dxa" w:w="70"/>
              <w:right w:type="dxa" w:w="110"/>
            </w:tcMar>
          </w:tcPr>
          <w:p>
            <w:r>
              <w:rPr>
                <w:b/>
                <w:bCs/>
                <w:color w:val="FFFFFF"/>
              </w:rPr>
              <w:t xml:space="preserve">Activity</w:t>
            </w:r>
          </w:p>
        </w:tc>
        <w:tc>
          <w:tcPr>
            <w:tcW w:type="dxa" w:w="1670"/>
            <w:shd w:fill="0E0820" w:color="auto" w:val="clear"/>
            <w:tcMar>
              <w:top w:type="dxa" w:w="70"/>
              <w:left w:type="dxa" w:w="110"/>
              <w:bottom w:type="dxa" w:w="70"/>
              <w:right w:type="dxa" w:w="110"/>
            </w:tcMar>
          </w:tcPr>
          <w:p>
            <w:r>
              <w:rPr>
                <w:b/>
                <w:bCs/>
                <w:color w:val="FFFFFF"/>
              </w:rPr>
              <w:t xml:space="preserve">Employee</w:t>
            </w:r>
          </w:p>
        </w:tc>
        <w:tc>
          <w:tcPr>
            <w:tcW w:type="dxa" w:w="1670"/>
            <w:shd w:fill="0E0820" w:color="auto" w:val="clear"/>
            <w:tcMar>
              <w:top w:type="dxa" w:w="70"/>
              <w:left w:type="dxa" w:w="110"/>
              <w:bottom w:type="dxa" w:w="70"/>
              <w:right w:type="dxa" w:w="110"/>
            </w:tcMar>
          </w:tcPr>
          <w:p>
            <w:r>
              <w:rPr>
                <w:b/>
                <w:bCs/>
                <w:color w:val="FFFFFF"/>
              </w:rPr>
              <w:t xml:space="preserve">Manager</w:t>
            </w:r>
          </w:p>
        </w:tc>
        <w:tc>
          <w:tcPr>
            <w:tcW w:type="dxa" w:w="1670"/>
            <w:shd w:fill="0E0820" w:color="auto" w:val="clear"/>
            <w:tcMar>
              <w:top w:type="dxa" w:w="70"/>
              <w:left w:type="dxa" w:w="110"/>
              <w:bottom w:type="dxa" w:w="70"/>
              <w:right w:type="dxa" w:w="110"/>
            </w:tcMar>
          </w:tcPr>
          <w:p>
            <w:r>
              <w:rPr>
                <w:b/>
                <w:bCs/>
                <w:color w:val="FFFFFF"/>
              </w:rPr>
              <w:t xml:space="preserve">HR Generalist</w:t>
            </w:r>
          </w:p>
        </w:tc>
        <w:tc>
          <w:tcPr>
            <w:tcW w:type="dxa" w:w="1670"/>
            <w:shd w:fill="0E0820" w:color="auto" w:val="clear"/>
            <w:tcMar>
              <w:top w:type="dxa" w:w="70"/>
              <w:left w:type="dxa" w:w="110"/>
              <w:bottom w:type="dxa" w:w="70"/>
              <w:right w:type="dxa" w:w="110"/>
            </w:tcMar>
          </w:tcPr>
          <w:p>
            <w:r>
              <w:rPr>
                <w:b/>
                <w:bCs/>
                <w:color w:val="FFFFFF"/>
              </w:rPr>
              <w:t xml:space="preserve">HR Director</w:t>
            </w:r>
          </w:p>
        </w:tc>
      </w:tr>
      <w:tr>
        <w:tc>
          <w:tcPr>
            <w:tcW w:type="dxa" w:w="3400"/>
            <w:tcMar>
              <w:top w:type="dxa" w:w="70"/>
              <w:left w:type="dxa" w:w="110"/>
              <w:bottom w:type="dxa" w:w="70"/>
              <w:right w:type="dxa" w:w="110"/>
            </w:tcMar>
          </w:tcPr>
          <w:p>
            <w:r>
              <w:t xml:space="preserve">Identify and document the issue</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I</w:t>
            </w:r>
          </w:p>
        </w:tc>
      </w:tr>
      <w:tr>
        <w:tc>
          <w:tcPr>
            <w:tcW w:type="dxa" w:w="3400"/>
            <w:tcMar>
              <w:top w:type="dxa" w:w="70"/>
              <w:left w:type="dxa" w:w="110"/>
              <w:bottom w:type="dxa" w:w="70"/>
              <w:right w:type="dxa" w:w="110"/>
            </w:tcMar>
          </w:tcPr>
          <w:p>
            <w:r>
              <w:t xml:space="preserve">Consult HR before acting</w:t>
            </w:r>
          </w:p>
        </w:tc>
        <w:tc>
          <w:tcPr>
            <w:tcW w:type="dxa" w:w="1670"/>
            <w:tcMar>
              <w:top w:type="dxa" w:w="70"/>
              <w:left w:type="dxa" w:w="110"/>
              <w:bottom w:type="dxa" w:w="70"/>
              <w:right w:type="dxa" w:w="110"/>
            </w:tcMar>
          </w:tcPr>
          <w:p>
            <w:pPr>
              <w:jc w:val="center"/>
            </w:pPr>
            <w:r>
              <w:t xml:space="preserve">-</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C</w:t>
            </w:r>
          </w:p>
        </w:tc>
      </w:tr>
      <w:tr>
        <w:tc>
          <w:tcPr>
            <w:tcW w:type="dxa" w:w="3400"/>
            <w:tcMar>
              <w:top w:type="dxa" w:w="70"/>
              <w:left w:type="dxa" w:w="110"/>
              <w:bottom w:type="dxa" w:w="70"/>
              <w:right w:type="dxa" w:w="110"/>
            </w:tcMar>
          </w:tcPr>
          <w:p>
            <w:r>
              <w:t xml:space="preserve">Hold the disciplinary conversation</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I</w:t>
            </w:r>
          </w:p>
        </w:tc>
      </w:tr>
      <w:tr>
        <w:tc>
          <w:tcPr>
            <w:tcW w:type="dxa" w:w="3400"/>
            <w:tcMar>
              <w:top w:type="dxa" w:w="70"/>
              <w:left w:type="dxa" w:w="110"/>
              <w:bottom w:type="dxa" w:w="70"/>
              <w:right w:type="dxa" w:w="110"/>
            </w:tcMar>
          </w:tcPr>
          <w:p>
            <w:r>
              <w:t xml:space="preserve">Approve escalation or termination</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R/A</w:t>
            </w:r>
          </w:p>
        </w:tc>
      </w:tr>
      <w:tr>
        <w:tc>
          <w:tcPr>
            <w:tcW w:type="dxa" w:w="3400"/>
            <w:tcMar>
              <w:top w:type="dxa" w:w="70"/>
              <w:left w:type="dxa" w:w="110"/>
              <w:bottom w:type="dxa" w:w="70"/>
              <w:right w:type="dxa" w:w="110"/>
            </w:tcMar>
          </w:tcPr>
          <w:p>
            <w:r>
              <w:t xml:space="preserve">Monitor improvement plan</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I</w:t>
            </w:r>
          </w:p>
        </w:tc>
      </w:tr>
    </w:tbl>
    <w:p>
      <w:pPr>
        <w:spacing w:before="60"/>
      </w:pPr>
      <w:r>
        <w:rPr>
          <w:color w:val="6B5B80"/>
          <w:sz w:val="16"/>
          <w:szCs w:val="16"/>
        </w:rPr>
        <w:t xml:space="preserve">R = Responsible, A = Accountable, C = Consulted, I = Informed</w:t>
      </w:r>
    </w:p>
    <w:p>
      <w:pPr>
        <w:spacing w:after="120"/>
      </w:pPr>
    </w:p>
    <w:p>
      <w:pPr>
        <w:pStyle w:val="Heading1"/>
        <w:keepNext/>
      </w:pPr>
      <w:r>
        <w:t xml:space="preserve">4. Materials and PPE</w:t>
      </w:r>
    </w:p>
    <w:p>
      <w:pPr>
        <w:pStyle w:val="Heading3"/>
        <w:keepNext/>
      </w:pPr>
      <w:r>
        <w:t xml:space="preserve">Materials, tools and systems</w:t>
      </w:r>
    </w:p>
    <w:p>
      <w:pPr>
        <w:pStyle w:val="ListParagraph"/>
        <w:numPr>
          <w:ilvl w:val="0"/>
          <w:numId w:val="1"/>
        </w:numPr>
        <w:spacing w:after="60"/>
      </w:pPr>
      <w:r>
        <w:t xml:space="preserve">HRIS or employee file system</w:t>
      </w:r>
    </w:p>
    <w:p>
      <w:pPr>
        <w:pStyle w:val="ListParagraph"/>
        <w:numPr>
          <w:ilvl w:val="0"/>
          <w:numId w:val="1"/>
        </w:numPr>
        <w:spacing w:after="60"/>
      </w:pPr>
      <w:r>
        <w:t xml:space="preserve">Incident or performance documentation form</w:t>
      </w:r>
    </w:p>
    <w:p>
      <w:pPr>
        <w:pStyle w:val="ListParagraph"/>
        <w:numPr>
          <w:ilvl w:val="0"/>
          <w:numId w:val="1"/>
        </w:numPr>
        <w:spacing w:after="60"/>
      </w:pPr>
      <w:r>
        <w:t xml:space="preserve">Verbal and written warning templates</w:t>
      </w:r>
    </w:p>
    <w:p>
      <w:pPr>
        <w:pStyle w:val="ListParagraph"/>
        <w:numPr>
          <w:ilvl w:val="0"/>
          <w:numId w:val="1"/>
        </w:numPr>
        <w:spacing w:after="60"/>
      </w:pPr>
      <w:r>
        <w:t xml:space="preserve">Performance improvement plan template</w:t>
      </w:r>
    </w:p>
    <w:p>
      <w:pPr>
        <w:pStyle w:val="ListParagraph"/>
        <w:numPr>
          <w:ilvl w:val="0"/>
          <w:numId w:val="1"/>
        </w:numPr>
        <w:spacing w:after="60"/>
      </w:pPr>
      <w:r>
        <w:t xml:space="preserve">Company policy and employee handbook</w:t>
      </w:r>
    </w:p>
    <w:p>
      <w:pPr>
        <w:spacing w:after="120"/>
      </w:pPr>
    </w:p>
    <w:p>
      <w:pPr>
        <w:pStyle w:val="Heading1"/>
        <w:keepNext/>
      </w:pPr>
      <w:r>
        <w:t xml:space="preserve">5. Procedure</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900"/>
        <w:gridCol w:w="6280"/>
        <w:gridCol w:w="2000"/>
        <w:gridCol w:w="900"/>
      </w:tblGrid>
      <w:tr>
        <w:trPr>
          <w:tblHeader/>
        </w:trPr>
        <w:tc>
          <w:tcPr>
            <w:tcW w:type="dxa" w:w="900"/>
            <w:shd w:fill="0E0820" w:color="auto" w:val="clear"/>
            <w:tcMar>
              <w:top w:type="dxa" w:w="70"/>
              <w:left w:type="dxa" w:w="110"/>
              <w:bottom w:type="dxa" w:w="70"/>
              <w:right w:type="dxa" w:w="110"/>
            </w:tcMar>
          </w:tcPr>
          <w:p>
            <w:r>
              <w:rPr>
                <w:b/>
                <w:bCs/>
                <w:color w:val="FFFFFF"/>
              </w:rPr>
              <w:t xml:space="preserve">Step</w:t>
            </w:r>
          </w:p>
        </w:tc>
        <w:tc>
          <w:tcPr>
            <w:tcW w:type="dxa" w:w="6280"/>
            <w:shd w:fill="0E0820" w:color="auto" w:val="clear"/>
            <w:tcMar>
              <w:top w:type="dxa" w:w="70"/>
              <w:left w:type="dxa" w:w="110"/>
              <w:bottom w:type="dxa" w:w="70"/>
              <w:right w:type="dxa" w:w="110"/>
            </w:tcMar>
          </w:tcPr>
          <w:p>
            <w:r>
              <w:rPr>
                <w:b/>
                <w:bCs/>
                <w:color w:val="FFFFFF"/>
              </w:rPr>
              <w:t xml:space="preserve">Task</w:t>
            </w:r>
          </w:p>
        </w:tc>
        <w:tc>
          <w:tcPr>
            <w:tcW w:type="dxa" w:w="2000"/>
            <w:shd w:fill="0E0820" w:color="auto" w:val="clear"/>
            <w:tcMar>
              <w:top w:type="dxa" w:w="70"/>
              <w:left w:type="dxa" w:w="110"/>
              <w:bottom w:type="dxa" w:w="70"/>
              <w:right w:type="dxa" w:w="110"/>
            </w:tcMar>
          </w:tcPr>
          <w:p>
            <w:r>
              <w:rPr>
                <w:b/>
                <w:bCs/>
                <w:color w:val="FFFFFF"/>
              </w:rPr>
              <w:t xml:space="preserve">Owner</w:t>
            </w:r>
          </w:p>
        </w:tc>
        <w:tc>
          <w:tcPr>
            <w:tcW w:type="dxa" w:w="900"/>
            <w:shd w:fill="0E0820" w:color="auto" w:val="clear"/>
            <w:tcMar>
              <w:top w:type="dxa" w:w="70"/>
              <w:left w:type="dxa" w:w="110"/>
              <w:bottom w:type="dxa" w:w="70"/>
              <w:right w:type="dxa" w:w="110"/>
            </w:tcMar>
          </w:tcPr>
          <w:p>
            <w:r>
              <w:rPr>
                <w:b/>
                <w:bCs/>
                <w:color w:val="FFFFFF"/>
              </w:rPr>
              <w:t xml:space="preserve">Done</w:t>
            </w:r>
          </w:p>
        </w:tc>
      </w:tr>
      <w:tr>
        <w:trPr>
          <w:cantSplit/>
        </w:trPr>
        <w:tc>
          <w:tcPr>
            <w:tcW w:type="dxa" w:w="900"/>
            <w:tcMar>
              <w:top w:type="dxa" w:w="70"/>
              <w:left w:type="dxa" w:w="110"/>
              <w:bottom w:type="dxa" w:w="70"/>
              <w:right w:type="dxa" w:w="110"/>
            </w:tcMar>
          </w:tcPr>
          <w:p>
            <w:r>
              <w:rPr>
                <w:b/>
                <w:bCs/>
              </w:rPr>
              <w:t xml:space="preserve">5.1</w:t>
            </w:r>
          </w:p>
        </w:tc>
        <w:tc>
          <w:tcPr>
            <w:tcW w:type="dxa" w:w="6280"/>
            <w:tcMar>
              <w:top w:type="dxa" w:w="70"/>
              <w:left w:type="dxa" w:w="110"/>
              <w:bottom w:type="dxa" w:w="70"/>
              <w:right w:type="dxa" w:w="110"/>
            </w:tcMar>
          </w:tcPr>
          <w:p>
            <w:pPr>
              <w:spacing w:after="40"/>
            </w:pPr>
            <w:r>
              <w:rPr>
                <w:b/>
                <w:bCs/>
                <w:color w:val="0E0820"/>
              </w:rPr>
              <w:t xml:space="preserve">Observe and document the issue</w:t>
            </w:r>
          </w:p>
          <w:p>
            <w:r>
              <w:t xml:space="preserve">The manager documents the specific conduct or performance concern as soon as it happens, including dates, facts and any relevant policy, without relying on memory later.</w:t>
            </w:r>
          </w:p>
        </w:tc>
        <w:tc>
          <w:tcPr>
            <w:tcW w:type="dxa" w:w="2000"/>
            <w:tcMar>
              <w:top w:type="dxa" w:w="70"/>
              <w:left w:type="dxa" w:w="110"/>
              <w:bottom w:type="dxa" w:w="70"/>
              <w:right w:type="dxa" w:w="110"/>
            </w:tcMar>
          </w:tcPr>
          <w:p>
            <w:r>
              <w:t xml:space="preserve">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5.2</w:t>
            </w:r>
          </w:p>
        </w:tc>
        <w:tc>
          <w:tcPr>
            <w:tcW w:type="dxa" w:w="6280"/>
            <w:tcMar>
              <w:top w:type="dxa" w:w="70"/>
              <w:left w:type="dxa" w:w="110"/>
              <w:bottom w:type="dxa" w:w="70"/>
              <w:right w:type="dxa" w:w="110"/>
            </w:tcMar>
          </w:tcPr>
          <w:p>
            <w:pPr>
              <w:spacing w:after="40"/>
            </w:pPr>
            <w:r>
              <w:rPr>
                <w:b/>
                <w:bCs/>
                <w:color w:val="0E0820"/>
              </w:rPr>
              <w:t xml:space="preserve">Consult HR before taking action</w:t>
            </w:r>
          </w:p>
          <w:p>
            <w:r>
              <w:t xml:space="preserve">The manager discusses the issue with an HR generalist before any conversation with the employee, to confirm the right level of response and check for any prior history.</w:t>
            </w:r>
          </w:p>
          <w:p>
            <w:pPr>
              <w:spacing w:before="60"/>
            </w:pPr>
            <w:r>
              <w:rPr>
                <w:b/>
                <w:bCs/>
                <w:color w:val="9A5B00"/>
              </w:rPr>
              <w:t xml:space="preserve">Checkpoint: </w:t>
            </w:r>
            <w:r>
              <w:t xml:space="preserve">No warning is issued without HR reviewing the facts first.</w:t>
            </w:r>
          </w:p>
        </w:tc>
        <w:tc>
          <w:tcPr>
            <w:tcW w:type="dxa" w:w="2000"/>
            <w:tcMar>
              <w:top w:type="dxa" w:w="70"/>
              <w:left w:type="dxa" w:w="110"/>
              <w:bottom w:type="dxa" w:w="70"/>
              <w:right w:type="dxa" w:w="110"/>
            </w:tcMar>
          </w:tcPr>
          <w:p>
            <w:r>
              <w:t xml:space="preserve">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5.3</w:t>
            </w:r>
          </w:p>
        </w:tc>
        <w:tc>
          <w:tcPr>
            <w:tcW w:type="dxa" w:w="6280"/>
            <w:tcMar>
              <w:top w:type="dxa" w:w="70"/>
              <w:left w:type="dxa" w:w="110"/>
              <w:bottom w:type="dxa" w:w="70"/>
              <w:right w:type="dxa" w:w="110"/>
            </w:tcMar>
          </w:tcPr>
          <w:p>
            <w:pPr>
              <w:spacing w:after="40"/>
            </w:pPr>
            <w:r>
              <w:rPr>
                <w:b/>
                <w:bCs/>
                <w:color w:val="0E0820"/>
              </w:rPr>
              <w:t xml:space="preserve">Gather facts fairly</w:t>
            </w:r>
          </w:p>
          <w:p>
            <w:r>
              <w:t xml:space="preserve">The manager, with HR support, gathers relevant facts, which may include speaking with the employee and any witnesses, and keeps the review focused on the specific concern.</w:t>
            </w:r>
          </w:p>
          <w:p>
            <w:pPr>
              <w:spacing w:before="60"/>
            </w:pPr>
            <w:r>
              <w:rPr>
                <w:b/>
                <w:bCs/>
                <w:color w:val="B42318"/>
              </w:rPr>
              <w:t xml:space="preserve">Warning: </w:t>
            </w:r>
            <w:r>
              <w:t xml:space="preserve">Keep details of the investigation confidential and share them only with people who need to know.</w:t>
            </w:r>
          </w:p>
        </w:tc>
        <w:tc>
          <w:tcPr>
            <w:tcW w:type="dxa" w:w="2000"/>
            <w:tcMar>
              <w:top w:type="dxa" w:w="70"/>
              <w:left w:type="dxa" w:w="110"/>
              <w:bottom w:type="dxa" w:w="70"/>
              <w:right w:type="dxa" w:w="110"/>
            </w:tcMar>
          </w:tcPr>
          <w:p>
            <w:r>
              <w:t xml:space="preserve">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5.4</w:t>
            </w:r>
          </w:p>
        </w:tc>
        <w:tc>
          <w:tcPr>
            <w:tcW w:type="dxa" w:w="6280"/>
            <w:tcMar>
              <w:top w:type="dxa" w:w="70"/>
              <w:left w:type="dxa" w:w="110"/>
              <w:bottom w:type="dxa" w:w="70"/>
              <w:right w:type="dxa" w:w="110"/>
            </w:tcMar>
          </w:tcPr>
          <w:p>
            <w:pPr>
              <w:spacing w:after="40"/>
            </w:pPr>
            <w:r>
              <w:rPr>
                <w:b/>
                <w:bCs/>
                <w:color w:val="0E0820"/>
              </w:rPr>
              <w:t xml:space="preserve">Decide the appropriate response</w:t>
            </w:r>
          </w:p>
          <w:p>
            <w:r>
              <w:t xml:space="preserve">HR and the manager decide the appropriate response, such as a verbal warning, written warning or performance improvement plan, based on the facts, policy and any prior history, following company policy and local law.</w:t>
            </w:r>
          </w:p>
          <w:p>
            <w:pPr>
              <w:spacing w:before="60"/>
            </w:pPr>
            <w:r>
              <w:rPr>
                <w:b/>
                <w:bCs/>
                <w:color w:val="9A5B00"/>
              </w:rPr>
              <w:t xml:space="preserve">Checkpoint: </w:t>
            </w:r>
            <w:r>
              <w:t xml:space="preserve">The response level is proportionate and consistent with how similar issues have been handled.</w:t>
            </w:r>
          </w:p>
        </w:tc>
        <w:tc>
          <w:tcPr>
            <w:tcW w:type="dxa" w:w="2000"/>
            <w:tcMar>
              <w:top w:type="dxa" w:w="70"/>
              <w:left w:type="dxa" w:w="110"/>
              <w:bottom w:type="dxa" w:w="70"/>
              <w:right w:type="dxa" w:w="110"/>
            </w:tcMar>
          </w:tcPr>
          <w:p>
            <w:r>
              <w:t xml:space="preserve">HR Director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5.5</w:t>
            </w:r>
          </w:p>
        </w:tc>
        <w:tc>
          <w:tcPr>
            <w:tcW w:type="dxa" w:w="6280"/>
            <w:tcMar>
              <w:top w:type="dxa" w:w="70"/>
              <w:left w:type="dxa" w:w="110"/>
              <w:bottom w:type="dxa" w:w="70"/>
              <w:right w:type="dxa" w:w="110"/>
            </w:tcMar>
          </w:tcPr>
          <w:p>
            <w:pPr>
              <w:spacing w:after="40"/>
            </w:pPr>
            <w:r>
              <w:rPr>
                <w:b/>
                <w:bCs/>
                <w:color w:val="0E0820"/>
              </w:rPr>
              <w:t xml:space="preserve">Hold the disciplinary conversation</w:t>
            </w:r>
          </w:p>
          <w:p>
            <w:r>
              <w:t xml:space="preserve">The manager meets with the employee, usually with HR present, to explain the concern, listen to the employee's response, and outline the expected improvement.</w:t>
            </w:r>
          </w:p>
        </w:tc>
        <w:tc>
          <w:tcPr>
            <w:tcW w:type="dxa" w:w="2000"/>
            <w:tcMar>
              <w:top w:type="dxa" w:w="70"/>
              <w:left w:type="dxa" w:w="110"/>
              <w:bottom w:type="dxa" w:w="70"/>
              <w:right w:type="dxa" w:w="110"/>
            </w:tcMar>
          </w:tcPr>
          <w:p>
            <w:r>
              <w:t xml:space="preserve">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5.6</w:t>
            </w:r>
          </w:p>
        </w:tc>
        <w:tc>
          <w:tcPr>
            <w:tcW w:type="dxa" w:w="6280"/>
            <w:tcMar>
              <w:top w:type="dxa" w:w="70"/>
              <w:left w:type="dxa" w:w="110"/>
              <w:bottom w:type="dxa" w:w="70"/>
              <w:right w:type="dxa" w:w="110"/>
            </w:tcMar>
          </w:tcPr>
          <w:p>
            <w:pPr>
              <w:spacing w:after="40"/>
            </w:pPr>
            <w:r>
              <w:rPr>
                <w:b/>
                <w:bCs/>
                <w:color w:val="0E0820"/>
              </w:rPr>
              <w:t xml:space="preserve">Document the warning</w:t>
            </w:r>
          </w:p>
          <w:p>
            <w:r>
              <w:t xml:space="preserve">The manager or HR generalist documents the conversation using the appropriate warning template, states the required improvement and timeline, and places a copy in the employee's file.</w:t>
            </w:r>
          </w:p>
        </w:tc>
        <w:tc>
          <w:tcPr>
            <w:tcW w:type="dxa" w:w="2000"/>
            <w:tcMar>
              <w:top w:type="dxa" w:w="70"/>
              <w:left w:type="dxa" w:w="110"/>
              <w:bottom w:type="dxa" w:w="70"/>
              <w:right w:type="dxa" w:w="110"/>
            </w:tcMar>
          </w:tcPr>
          <w:p>
            <w:r>
              <w:t xml:space="preserve">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5.7</w:t>
            </w:r>
          </w:p>
        </w:tc>
        <w:tc>
          <w:tcPr>
            <w:tcW w:type="dxa" w:w="6280"/>
            <w:tcMar>
              <w:top w:type="dxa" w:w="70"/>
              <w:left w:type="dxa" w:w="110"/>
              <w:bottom w:type="dxa" w:w="70"/>
              <w:right w:type="dxa" w:w="110"/>
            </w:tcMar>
          </w:tcPr>
          <w:p>
            <w:pPr>
              <w:spacing w:after="40"/>
            </w:pPr>
            <w:r>
              <w:rPr>
                <w:b/>
                <w:bCs/>
                <w:color w:val="0E0820"/>
              </w:rPr>
              <w:t xml:space="preserve">Give the employee a chance to respond</w:t>
            </w:r>
          </w:p>
          <w:p>
            <w:r>
              <w:t xml:space="preserve">The employee is given the opportunity to add written comments to the warning or raise concerns through the grievance process if they disagree with the outcome.</w:t>
            </w:r>
          </w:p>
        </w:tc>
        <w:tc>
          <w:tcPr>
            <w:tcW w:type="dxa" w:w="2000"/>
            <w:tcMar>
              <w:top w:type="dxa" w:w="70"/>
              <w:left w:type="dxa" w:w="110"/>
              <w:bottom w:type="dxa" w:w="70"/>
              <w:right w:type="dxa" w:w="110"/>
            </w:tcMar>
          </w:tcPr>
          <w:p>
            <w:r>
              <w:t xml:space="preserve">Employee</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5.8</w:t>
            </w:r>
          </w:p>
        </w:tc>
        <w:tc>
          <w:tcPr>
            <w:tcW w:type="dxa" w:w="6280"/>
            <w:tcMar>
              <w:top w:type="dxa" w:w="70"/>
              <w:left w:type="dxa" w:w="110"/>
              <w:bottom w:type="dxa" w:w="70"/>
              <w:right w:type="dxa" w:w="110"/>
            </w:tcMar>
          </w:tcPr>
          <w:p>
            <w:pPr>
              <w:spacing w:after="40"/>
            </w:pPr>
            <w:r>
              <w:rPr>
                <w:b/>
                <w:bCs/>
                <w:color w:val="0E0820"/>
              </w:rPr>
              <w:t xml:space="preserve">Set up a performance improvement plan if needed</w:t>
            </w:r>
          </w:p>
          <w:p>
            <w:r>
              <w:t xml:space="preserve">For performance issues that continue, the manager and HR create a performance improvement plan with specific goals, support and a review date, and review it with the employee.</w:t>
            </w:r>
          </w:p>
        </w:tc>
        <w:tc>
          <w:tcPr>
            <w:tcW w:type="dxa" w:w="2000"/>
            <w:tcMar>
              <w:top w:type="dxa" w:w="70"/>
              <w:left w:type="dxa" w:w="110"/>
              <w:bottom w:type="dxa" w:w="70"/>
              <w:right w:type="dxa" w:w="110"/>
            </w:tcMar>
          </w:tcPr>
          <w:p>
            <w:r>
              <w:t xml:space="preserve">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5.9</w:t>
            </w:r>
          </w:p>
        </w:tc>
        <w:tc>
          <w:tcPr>
            <w:tcW w:type="dxa" w:w="6280"/>
            <w:tcMar>
              <w:top w:type="dxa" w:w="70"/>
              <w:left w:type="dxa" w:w="110"/>
              <w:bottom w:type="dxa" w:w="70"/>
              <w:right w:type="dxa" w:w="110"/>
            </w:tcMar>
          </w:tcPr>
          <w:p>
            <w:pPr>
              <w:spacing w:after="40"/>
            </w:pPr>
            <w:r>
              <w:rPr>
                <w:b/>
                <w:bCs/>
                <w:color w:val="0E0820"/>
              </w:rPr>
              <w:t xml:space="preserve">Monitor progress</w:t>
            </w:r>
          </w:p>
          <w:p>
            <w:r>
              <w:t xml:space="preserve">The manager checks in with the employee at the agreed intervals during the improvement plan and documents whether the required improvement is being met.</w:t>
            </w:r>
          </w:p>
        </w:tc>
        <w:tc>
          <w:tcPr>
            <w:tcW w:type="dxa" w:w="2000"/>
            <w:tcMar>
              <w:top w:type="dxa" w:w="70"/>
              <w:left w:type="dxa" w:w="110"/>
              <w:bottom w:type="dxa" w:w="70"/>
              <w:right w:type="dxa" w:w="110"/>
            </w:tcMar>
          </w:tcPr>
          <w:p>
            <w:r>
              <w:t xml:space="preserve">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5.10</w:t>
            </w:r>
          </w:p>
        </w:tc>
        <w:tc>
          <w:tcPr>
            <w:tcW w:type="dxa" w:w="6280"/>
            <w:tcMar>
              <w:top w:type="dxa" w:w="70"/>
              <w:left w:type="dxa" w:w="110"/>
              <w:bottom w:type="dxa" w:w="70"/>
              <w:right w:type="dxa" w:w="110"/>
            </w:tcMar>
          </w:tcPr>
          <w:p>
            <w:pPr>
              <w:spacing w:after="40"/>
            </w:pPr>
            <w:r>
              <w:rPr>
                <w:b/>
                <w:bCs/>
                <w:color w:val="0E0820"/>
              </w:rPr>
              <w:t xml:space="preserve">Decide the outcome</w:t>
            </w:r>
          </w:p>
          <w:p>
            <w:r>
              <w:t xml:space="preserve">At the end of the plan or warning period, HR and the manager review progress and decide whether to close the matter, extend support or escalate further, involving legal counsel where the situation may lead to termination.</w:t>
            </w:r>
          </w:p>
          <w:p>
            <w:pPr>
              <w:spacing w:before="60"/>
            </w:pPr>
            <w:r>
              <w:rPr>
                <w:b/>
                <w:bCs/>
                <w:color w:val="9A5B00"/>
              </w:rPr>
              <w:t xml:space="preserve">Checkpoint: </w:t>
            </w:r>
            <w:r>
              <w:t xml:space="preserve">Any decision to escalate to termination is reviewed by HR and, where appropriate, legal counsel before it is communicated.</w:t>
            </w:r>
          </w:p>
        </w:tc>
        <w:tc>
          <w:tcPr>
            <w:tcW w:type="dxa" w:w="2000"/>
            <w:tcMar>
              <w:top w:type="dxa" w:w="70"/>
              <w:left w:type="dxa" w:w="110"/>
              <w:bottom w:type="dxa" w:w="70"/>
              <w:right w:type="dxa" w:w="110"/>
            </w:tcMar>
          </w:tcPr>
          <w:p>
            <w:r>
              <w:t xml:space="preserve">HR Director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5.11</w:t>
            </w:r>
          </w:p>
        </w:tc>
        <w:tc>
          <w:tcPr>
            <w:tcW w:type="dxa" w:w="6280"/>
            <w:tcMar>
              <w:top w:type="dxa" w:w="70"/>
              <w:left w:type="dxa" w:w="110"/>
              <w:bottom w:type="dxa" w:w="70"/>
              <w:right w:type="dxa" w:w="110"/>
            </w:tcMar>
          </w:tcPr>
          <w:p>
            <w:pPr>
              <w:spacing w:after="40"/>
            </w:pPr>
            <w:r>
              <w:rPr>
                <w:b/>
                <w:bCs/>
                <w:color w:val="0E0820"/>
              </w:rPr>
              <w:t xml:space="preserve">Communicate the outcome</w:t>
            </w:r>
          </w:p>
          <w:p>
            <w:r>
              <w:t xml:space="preserve">The manager, usually with HR present, communicates the final outcome to the employee in writing and answers any questions about next steps.</w:t>
            </w:r>
          </w:p>
        </w:tc>
        <w:tc>
          <w:tcPr>
            <w:tcW w:type="dxa" w:w="2000"/>
            <w:tcMar>
              <w:top w:type="dxa" w:w="70"/>
              <w:left w:type="dxa" w:w="110"/>
              <w:bottom w:type="dxa" w:w="70"/>
              <w:right w:type="dxa" w:w="110"/>
            </w:tcMar>
          </w:tcPr>
          <w:p>
            <w:r>
              <w:t xml:space="preserve">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5.12</w:t>
            </w:r>
          </w:p>
        </w:tc>
        <w:tc>
          <w:tcPr>
            <w:tcW w:type="dxa" w:w="6280"/>
            <w:tcMar>
              <w:top w:type="dxa" w:w="70"/>
              <w:left w:type="dxa" w:w="110"/>
              <w:bottom w:type="dxa" w:w="70"/>
              <w:right w:type="dxa" w:w="110"/>
            </w:tcMar>
          </w:tcPr>
          <w:p>
            <w:pPr>
              <w:spacing w:after="40"/>
            </w:pPr>
            <w:r>
              <w:rPr>
                <w:b/>
                <w:bCs/>
                <w:color w:val="0E0820"/>
              </w:rPr>
              <w:t xml:space="preserve">File and retain records</w:t>
            </w:r>
          </w:p>
          <w:p>
            <w:r>
              <w:t xml:space="preserve">HR files all documentation from the process in the employee's record, retaining it per your records retention policy and local law.</w:t>
            </w:r>
          </w:p>
        </w:tc>
        <w:tc>
          <w:tcPr>
            <w:tcW w:type="dxa" w:w="2000"/>
            <w:tcMar>
              <w:top w:type="dxa" w:w="70"/>
              <w:left w:type="dxa" w:w="110"/>
              <w:bottom w:type="dxa" w:w="70"/>
              <w:right w:type="dxa" w:w="110"/>
            </w:tcMar>
          </w:tcPr>
          <w:p>
            <w:r>
              <w:t xml:space="preserve">HR Generalist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bl>
    <w:p>
      <w:pPr>
        <w:spacing w:after="120"/>
      </w:pPr>
    </w:p>
    <w:p>
      <w:pPr>
        <w:pStyle w:val="Heading1"/>
        <w:keepNext/>
      </w:pPr>
      <w:r>
        <w:t xml:space="preserve">6. Quality checks</w:t>
      </w:r>
    </w:p>
    <w:p>
      <w:pPr>
        <w:pStyle w:val="ListParagraph"/>
        <w:numPr>
          <w:ilvl w:val="0"/>
          <w:numId w:val="1"/>
        </w:numPr>
        <w:spacing w:after="60"/>
      </w:pPr>
      <w:r>
        <w:t xml:space="preserve">Every warning is preceded by documented facts and an HR consultation.</w:t>
      </w:r>
    </w:p>
    <w:p>
      <w:pPr>
        <w:pStyle w:val="ListParagraph"/>
        <w:numPr>
          <w:ilvl w:val="0"/>
          <w:numId w:val="1"/>
        </w:numPr>
        <w:spacing w:after="60"/>
      </w:pPr>
      <w:r>
        <w:t xml:space="preserve">Warning letters state the specific issue, expected improvement and timeline.</w:t>
      </w:r>
    </w:p>
    <w:p>
      <w:pPr>
        <w:pStyle w:val="ListParagraph"/>
        <w:numPr>
          <w:ilvl w:val="0"/>
          <w:numId w:val="1"/>
        </w:numPr>
        <w:spacing w:after="60"/>
      </w:pPr>
      <w:r>
        <w:t xml:space="preserve">Response levels are consistent with how similar past issues were handled.</w:t>
      </w:r>
    </w:p>
    <w:p>
      <w:pPr>
        <w:pStyle w:val="ListParagraph"/>
        <w:numPr>
          <w:ilvl w:val="0"/>
          <w:numId w:val="1"/>
        </w:numPr>
        <w:spacing w:after="60"/>
      </w:pPr>
      <w:r>
        <w:t xml:space="preserve">Employee responses and appeals are attached to the file, not left out.</w:t>
      </w:r>
    </w:p>
    <w:p>
      <w:pPr>
        <w:spacing w:after="120"/>
      </w:pPr>
    </w:p>
    <w:p>
      <w:pPr>
        <w:pStyle w:val="Heading1"/>
        <w:keepNext/>
      </w:pPr>
      <w:r>
        <w:t xml:space="preserve">7. Records</w:t>
      </w:r>
    </w:p>
    <w:p>
      <w:pPr>
        <w:pStyle w:val="ListParagraph"/>
        <w:numPr>
          <w:ilvl w:val="0"/>
          <w:numId w:val="1"/>
        </w:numPr>
        <w:spacing w:after="60"/>
      </w:pPr>
      <w:r>
        <w:t xml:space="preserve">Incident or performance documentation</w:t>
      </w:r>
    </w:p>
    <w:p>
      <w:pPr>
        <w:pStyle w:val="ListParagraph"/>
        <w:numPr>
          <w:ilvl w:val="0"/>
          <w:numId w:val="1"/>
        </w:numPr>
        <w:spacing w:after="60"/>
      </w:pPr>
      <w:r>
        <w:t xml:space="preserve">Verbal and written warning letters</w:t>
      </w:r>
    </w:p>
    <w:p>
      <w:pPr>
        <w:pStyle w:val="ListParagraph"/>
        <w:numPr>
          <w:ilvl w:val="0"/>
          <w:numId w:val="1"/>
        </w:numPr>
        <w:spacing w:after="60"/>
      </w:pPr>
      <w:r>
        <w:t xml:space="preserve">Performance improvement plan and check-in notes</w:t>
      </w:r>
    </w:p>
    <w:p>
      <w:pPr>
        <w:pStyle w:val="ListParagraph"/>
        <w:numPr>
          <w:ilvl w:val="0"/>
          <w:numId w:val="1"/>
        </w:numPr>
        <w:spacing w:after="60"/>
      </w:pPr>
      <w:r>
        <w:t xml:space="preserve">Final outcome letter</w:t>
      </w:r>
    </w:p>
    <w:p>
      <w:pPr>
        <w:spacing w:after="120"/>
      </w:pPr>
    </w:p>
    <w:p>
      <w:pPr>
        <w:pStyle w:val="Heading1"/>
        <w:keepNext/>
      </w:pPr>
      <w:r>
        <w:t xml:space="preserve">8. KPIs</w:t>
      </w:r>
    </w:p>
    <w:p>
      <w:pPr>
        <w:pStyle w:val="ListParagraph"/>
        <w:numPr>
          <w:ilvl w:val="0"/>
          <w:numId w:val="1"/>
        </w:numPr>
        <w:spacing w:after="60"/>
      </w:pPr>
      <w:r>
        <w:t xml:space="preserve">Time from documented issue to first conversation</w:t>
      </w:r>
    </w:p>
    <w:p>
      <w:pPr>
        <w:pStyle w:val="ListParagraph"/>
        <w:numPr>
          <w:ilvl w:val="0"/>
          <w:numId w:val="1"/>
        </w:numPr>
        <w:spacing w:after="60"/>
      </w:pPr>
      <w:r>
        <w:t xml:space="preserve">Percentage of improvement plans reviewed on schedule</w:t>
      </w:r>
    </w:p>
    <w:p>
      <w:pPr>
        <w:pStyle w:val="ListParagraph"/>
        <w:numPr>
          <w:ilvl w:val="0"/>
          <w:numId w:val="1"/>
        </w:numPr>
        <w:spacing w:after="60"/>
      </w:pPr>
      <w:r>
        <w:t xml:space="preserve">Rate of issues resolved without escalation</w:t>
      </w:r>
    </w:p>
    <w:p>
      <w:pPr>
        <w:pStyle w:val="ListParagraph"/>
        <w:numPr>
          <w:ilvl w:val="0"/>
          <w:numId w:val="1"/>
        </w:numPr>
        <w:spacing w:after="60"/>
      </w:pPr>
      <w:r>
        <w:t xml:space="preserve">Consistency of outcomes for similar issues</w:t>
      </w:r>
    </w:p>
    <w:p>
      <w:pPr>
        <w:spacing w:after="120"/>
      </w:pPr>
    </w:p>
    <w:p>
      <w:pPr>
        <w:pStyle w:val="Heading1"/>
        <w:keepNext/>
      </w:pPr>
      <w:r>
        <w:t xml:space="preserve">9. Common mistakes</w:t>
      </w:r>
    </w:p>
    <w:p>
      <w:pPr>
        <w:pStyle w:val="ListParagraph"/>
        <w:numPr>
          <w:ilvl w:val="0"/>
          <w:numId w:val="1"/>
        </w:numPr>
        <w:spacing w:after="60"/>
      </w:pPr>
      <w:r>
        <w:t xml:space="preserve">Issuing a warning without consulting HR first.</w:t>
      </w:r>
    </w:p>
    <w:p>
      <w:pPr>
        <w:pStyle w:val="ListParagraph"/>
        <w:numPr>
          <w:ilvl w:val="0"/>
          <w:numId w:val="1"/>
        </w:numPr>
        <w:spacing w:after="60"/>
      </w:pPr>
      <w:r>
        <w:t xml:space="preserve">Relying on vague statements instead of specific, dated examples.</w:t>
      </w:r>
    </w:p>
    <w:p>
      <w:pPr>
        <w:pStyle w:val="ListParagraph"/>
        <w:numPr>
          <w:ilvl w:val="0"/>
          <w:numId w:val="1"/>
        </w:numPr>
        <w:spacing w:after="60"/>
      </w:pPr>
      <w:r>
        <w:t xml:space="preserve">Skipping the employee's chance to respond before a decision is finalized.</w:t>
      </w:r>
    </w:p>
    <w:p>
      <w:pPr>
        <w:pStyle w:val="ListParagraph"/>
        <w:numPr>
          <w:ilvl w:val="0"/>
          <w:numId w:val="1"/>
        </w:numPr>
        <w:spacing w:after="60"/>
      </w:pPr>
      <w:r>
        <w:t xml:space="preserve">Letting an improvement plan lapse without a documented check-in.</w:t>
      </w:r>
    </w:p>
    <w:p>
      <w:pPr>
        <w:spacing w:after="120"/>
      </w:pPr>
    </w:p>
    <w:p>
      <w:pPr>
        <w:pStyle w:val="Heading1"/>
        <w:keepNext/>
      </w:pPr>
      <w:r>
        <w:t xml:space="preserve">10. Revision history</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520"/>
        <w:gridCol w:w="2520"/>
        <w:gridCol w:w="2520"/>
        <w:gridCol w:w="2520"/>
      </w:tblGrid>
      <w:tr>
        <w:trPr>
          <w:tblHeader/>
        </w:trPr>
        <w:tc>
          <w:tcPr>
            <w:tcW w:type="dxa" w:w="2520"/>
            <w:shd w:fill="0E0820" w:color="auto" w:val="clear"/>
            <w:tcMar>
              <w:top w:type="dxa" w:w="70"/>
              <w:left w:type="dxa" w:w="110"/>
              <w:bottom w:type="dxa" w:w="70"/>
              <w:right w:type="dxa" w:w="110"/>
            </w:tcMar>
          </w:tcPr>
          <w:p>
            <w:r>
              <w:rPr>
                <w:b/>
                <w:bCs/>
                <w:color w:val="FFFFFF"/>
              </w:rPr>
              <w:t xml:space="preserve">Revision</w:t>
            </w:r>
          </w:p>
        </w:tc>
        <w:tc>
          <w:tcPr>
            <w:tcW w:type="dxa" w:w="2520"/>
            <w:shd w:fill="0E0820" w:color="auto" w:val="clear"/>
            <w:tcMar>
              <w:top w:type="dxa" w:w="70"/>
              <w:left w:type="dxa" w:w="110"/>
              <w:bottom w:type="dxa" w:w="70"/>
              <w:right w:type="dxa" w:w="110"/>
            </w:tcMar>
          </w:tcPr>
          <w:p>
            <w:r>
              <w:rPr>
                <w:b/>
                <w:bCs/>
                <w:color w:val="FFFFFF"/>
              </w:rPr>
              <w:t xml:space="preserve">Date</w:t>
            </w:r>
          </w:p>
        </w:tc>
        <w:tc>
          <w:tcPr>
            <w:tcW w:type="dxa" w:w="2520"/>
            <w:shd w:fill="0E0820" w:color="auto" w:val="clear"/>
            <w:tcMar>
              <w:top w:type="dxa" w:w="70"/>
              <w:left w:type="dxa" w:w="110"/>
              <w:bottom w:type="dxa" w:w="70"/>
              <w:right w:type="dxa" w:w="110"/>
            </w:tcMar>
          </w:tcPr>
          <w:p>
            <w:r>
              <w:rPr>
                <w:b/>
                <w:bCs/>
                <w:color w:val="FFFFFF"/>
              </w:rPr>
              <w:t xml:space="preserve">Description</w:t>
            </w:r>
          </w:p>
        </w:tc>
        <w:tc>
          <w:tcPr>
            <w:tcW w:type="dxa" w:w="2520"/>
            <w:shd w:fill="0E0820" w:color="auto" w:val="clear"/>
            <w:tcMar>
              <w:top w:type="dxa" w:w="70"/>
              <w:left w:type="dxa" w:w="110"/>
              <w:bottom w:type="dxa" w:w="70"/>
              <w:right w:type="dxa" w:w="110"/>
            </w:tcMar>
          </w:tcPr>
          <w:p>
            <w:r>
              <w:rPr>
                <w:b/>
                <w:bCs/>
                <w:color w:val="FFFFFF"/>
              </w:rPr>
              <w:t xml:space="preserve">Reviewed by</w:t>
            </w:r>
          </w:p>
        </w:tc>
      </w:tr>
      <w:tr>
        <w:tc>
          <w:tcPr>
            <w:tcW w:type="dxa" w:w="2520"/>
            <w:tcMar>
              <w:top w:type="dxa" w:w="70"/>
              <w:left w:type="dxa" w:w="110"/>
              <w:bottom w:type="dxa" w:w="70"/>
              <w:right w:type="dxa" w:w="110"/>
            </w:tcMar>
          </w:tcPr>
          <w:p>
            <w:r>
              <w:t xml:space="preserve">1.0</w:t>
            </w:r>
          </w:p>
        </w:tc>
        <w:tc>
          <w:tcPr>
            <w:tcW w:type="dxa" w:w="2520"/>
            <w:tcMar>
              <w:top w:type="dxa" w:w="70"/>
              <w:left w:type="dxa" w:w="110"/>
              <w:bottom w:type="dxa" w:w="70"/>
              <w:right w:type="dxa" w:w="110"/>
            </w:tcMar>
          </w:tcPr>
          <w:p>
            <w:r>
              <w:t xml:space="preserve">September 15, 2026</w:t>
            </w:r>
          </w:p>
        </w:tc>
        <w:tc>
          <w:tcPr>
            <w:tcW w:type="dxa" w:w="2520"/>
            <w:tcMar>
              <w:top w:type="dxa" w:w="70"/>
              <w:left w:type="dxa" w:w="110"/>
              <w:bottom w:type="dxa" w:w="70"/>
              <w:right w:type="dxa" w:w="110"/>
            </w:tcMar>
          </w:tcPr>
          <w:p>
            <w:r>
              <w:t xml:space="preserve">Initial release</w:t>
            </w:r>
          </w:p>
        </w:tc>
        <w:tc>
          <w:tcPr>
            <w:tcW w:type="dxa" w:w="2520"/>
            <w:tcMar>
              <w:top w:type="dxa" w:w="70"/>
              <w:left w:type="dxa" w:w="110"/>
              <w:bottom w:type="dxa" w:w="70"/>
              <w:right w:type="dxa" w:w="110"/>
            </w:tcMar>
          </w:tcPr>
          <w:p>
            <w:r>
              <w:t xml:space="preserve">Alexa Uskova</w:t>
            </w:r>
          </w:p>
        </w:tc>
      </w:tr>
    </w:tbl>
    <w:p>
      <w:pPr>
        <w:spacing w:after="120"/>
      </w:pPr>
    </w:p>
    <w:p>
      <w:pPr>
        <w:pStyle w:val="Heading1"/>
        <w:keepNext/>
      </w:pPr>
      <w:r>
        <w:t xml:space="preserve">Approval</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360"/>
        <w:gridCol w:w="3360"/>
        <w:gridCol w:w="3360"/>
      </w:tblGrid>
      <w:tr>
        <w:trPr>
          <w:tblHeader/>
        </w:trPr>
        <w:tc>
          <w:tcPr>
            <w:tcW w:type="dxa" w:w="3360"/>
            <w:shd w:fill="0E0820" w:color="auto" w:val="clear"/>
            <w:tcMar>
              <w:top w:type="dxa" w:w="70"/>
              <w:left w:type="dxa" w:w="110"/>
              <w:bottom w:type="dxa" w:w="70"/>
              <w:right w:type="dxa" w:w="110"/>
            </w:tcMar>
          </w:tcPr>
          <w:p>
            <w:r>
              <w:rPr>
                <w:b/>
                <w:bCs/>
                <w:color w:val="FFFFFF"/>
              </w:rPr>
              <w:t xml:space="preserve">Prepared by</w:t>
            </w:r>
          </w:p>
        </w:tc>
        <w:tc>
          <w:tcPr>
            <w:tcW w:type="dxa" w:w="3360"/>
            <w:shd w:fill="0E0820" w:color="auto" w:val="clear"/>
            <w:tcMar>
              <w:top w:type="dxa" w:w="70"/>
              <w:left w:type="dxa" w:w="110"/>
              <w:bottom w:type="dxa" w:w="70"/>
              <w:right w:type="dxa" w:w="110"/>
            </w:tcMar>
          </w:tcPr>
          <w:p>
            <w:r>
              <w:rPr>
                <w:b/>
                <w:bCs/>
                <w:color w:val="FFFFFF"/>
              </w:rPr>
              <w:t xml:space="preserve">Approved by</w:t>
            </w:r>
          </w:p>
        </w:tc>
        <w:tc>
          <w:tcPr>
            <w:tcW w:type="dxa" w:w="3360"/>
            <w:shd w:fill="0E0820" w:color="auto" w:val="clear"/>
            <w:tcMar>
              <w:top w:type="dxa" w:w="70"/>
              <w:left w:type="dxa" w:w="110"/>
              <w:bottom w:type="dxa" w:w="70"/>
              <w:right w:type="dxa" w:w="110"/>
            </w:tcMar>
          </w:tcPr>
          <w:p>
            <w:r>
              <w:rPr>
                <w:b/>
                <w:bCs/>
                <w:color w:val="FFFFFF"/>
              </w:rPr>
              <w:t xml:space="preserve">Date</w:t>
            </w:r>
          </w:p>
        </w:tc>
      </w:tr>
      <w:tr>
        <w:trPr>
          <w:trHeight w:val="800" w:hRule="atLeast"/>
        </w:trPr>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r>
    </w:tbl>
    <w:p>
      <w:pPr>
        <w:spacing w:after="120"/>
      </w:pPr>
    </w:p>
    <w:p>
      <w:pPr>
        <w:spacing w:after="200"/>
      </w:pPr>
      <w:r>
        <w:rPr>
          <w:i/>
          <w:iCs/>
          <w:color w:val="6B5B80"/>
          <w:sz w:val="16"/>
          <w:szCs w:val="16"/>
        </w:rPr>
        <w:t xml:space="preserve">This is a template. Adapt it to your organization, equipment and local regulations before use.</w:t>
      </w:r>
    </w:p>
    <w:p>
      <w:r>
        <w:rPr>
          <w:b/>
          <w:bCs/>
          <w:color w:val="0E0820"/>
        </w:rPr>
        <w:t xml:space="preserve">Keep this SOP up to date. </w:t>
      </w:r>
      <w:r>
        <w:t xml:space="preserve">Add it to Perfect Wiki so your team can find it and ask questions about it in Microsoft Teams, Slack, kChat or Mattermost: </w:t>
      </w:r>
      <w:hyperlink w:history="1" r:id="rId0lddiiv1twezmoz2eqs2y">
        <w:r>
          <w:rPr>
            <w:color w:val="D4005C"/>
            <w:u w:val="single"/>
          </w:rPr>
          <w:t xml:space="preserve">Add to Perfect Wiki</w:t>
        </w:r>
      </w:hyperlink>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 cy="114300"/>
                  </a:xfrm>
                  <a:prstGeom prst="rect">
                    <a:avLst/>
                  </a:prstGeom>
                </pic:spPr>
              </pic:pic>
            </a:graphicData>
          </a:graphic>
        </wp:inline>
      </w:drawing>
    </w:r>
    <w:r>
      <w:rPr>
        <w:color w:val="6B5B80"/>
        <w:sz w:val="16"/>
        <w:szCs w:val="16"/>
      </w:rPr>
      <w:t xml:space="preserve">  Free SOP template by </w:t>
    </w:r>
    <w:hyperlink w:history="1" r:id="rIdpbnpkycqfngn6blvhxsk1">
      <w:r>
        <w:rPr>
          <w:color w:val="D4005C"/>
          <w:sz w:val="16"/>
          <w:szCs w:val="16"/>
          <w:u w:val="single"/>
        </w:rPr>
        <w:t xml:space="preserve">Perfect Wiki</w:t>
      </w:r>
    </w:hyperlink>
    <w:r>
      <w:rPr>
        <w:color w:val="6B5B80"/>
        <w:sz w:val="16"/>
        <w:szCs w:val="16"/>
      </w:rPr>
      <w:t xml:space="preserve">    |    Page </w:t>
    </w:r>
    <w:r>
      <w:rPr>
        <w:color w:val="6B5B80"/>
        <w:sz w:val="16"/>
        <w:szCs w:val="16"/>
      </w:rPr>
      <w:fldChar w:fldCharType="begin"/>
      <w:instrText xml:space="preserve">PAGE</w:instrText>
      <w:fldChar w:fldCharType="separate"/>
      <w:fldChar w:fldCharType="end"/>
    </w:r>
    <w:r>
      <w:rPr>
        <w:color w:val="6B5B80"/>
        <w:sz w:val="16"/>
        <w:szCs w:val="16"/>
      </w:rPr>
      <w:t xml:space="preserve"> of </w:t>
    </w:r>
    <w:r>
      <w:rPr>
        <w:color w:val="6B5B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5B80"/>
        <w:sz w:val="16"/>
        <w:szCs w:val="16"/>
      </w:rPr>
      <w:t xml:space="preserve">SOP-HR-004  |  Employee Disciplinary SOP  |  Rev 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D1F3D"/>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120"/>
    </w:pPr>
    <w:rPr>
      <w:rFonts w:ascii="Calibri" w:cs="Calibri" w:eastAsia="Calibri" w:hAnsi="Calibri"/>
      <w:b/>
      <w:bCs/>
      <w:color w:val="0E0820"/>
      <w:sz w:val="30"/>
      <w:szCs w:val="30"/>
    </w:rPr>
  </w:style>
  <w:style w:type="paragraph" w:styleId="Heading3">
    <w:name w:val="Heading 3"/>
    <w:basedOn w:val="Normal"/>
    <w:next w:val="Normal"/>
    <w:qFormat/>
    <w:pPr>
      <w:spacing w:before="160" w:after="80"/>
    </w:pPr>
    <w:rPr>
      <w:rFonts w:ascii="Calibri" w:cs="Calibri" w:eastAsia="Calibri" w:hAnsi="Calibri"/>
      <w:b/>
      <w:bCs/>
      <w:color w:val="0E082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0lddiiv1twezmoz2eqs2y" Type="http://schemas.openxmlformats.org/officeDocument/2006/relationships/hyperlink" Target="https://app.perfectwiki.xyz/demo?source=sop_template&amp;template=pwDuOmphNnSV9L6Sm2sLIVV" TargetMode="Externa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bnpkycqfngn6blvhxsk1" Type="http://schemas.openxmlformats.org/officeDocument/2006/relationships/hyperlink" Target="https://perfectwikiforteams.com/sop-templates/hr/disciplinary-process/?ref=docx" TargetMode="External"/><Relationship Id="rId0" Type="http://schemas.openxmlformats.org/officeDocument/2006/relationships/image" Target="media/4faad5d116a56847d53c1af233efb4a0f8231e94.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Disciplinary SOP</dc:title>
  <dc:creator>Perfect Wiki</dc:creator>
  <dc:description>Employee Disciplinary SOP template</dc:description>
  <cp:lastModifiedBy>Un-named</cp:lastModifiedBy>
  <cp:revision>1</cp:revision>
  <dcterms:created xsi:type="dcterms:W3CDTF">2026-09-21T13:15:31.509Z</dcterms:created>
  <dcterms:modified xsi:type="dcterms:W3CDTF">2026-09-21T13:15:31.509Z</dcterms:modified>
</cp:coreProperties>
</file>

<file path=docProps/custom.xml><?xml version="1.0" encoding="utf-8"?>
<Properties xmlns="http://schemas.openxmlformats.org/officeDocument/2006/custom-properties" xmlns:vt="http://schemas.openxmlformats.org/officeDocument/2006/docPropsVTypes"/>
</file>