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IT Incident Management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SOP-IT-002</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IT Service Delivery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restore normal IT service as quickly as possible after an unplanned interruption or degradation, with consistent classification, escalation and communication to affected users.</w:t>
      </w:r>
    </w:p>
    <w:p>
      <w:pPr>
        <w:pStyle w:val="Heading1"/>
        <w:keepNext/>
      </w:pPr>
      <w:r>
        <w:t xml:space="preserve">2. Scope</w:t>
      </w:r>
    </w:p>
    <w:p>
      <w:pPr>
        <w:spacing w:after="140"/>
      </w:pPr>
      <w:r>
        <w:t xml:space="preserve">Applies to incidents reported through the ticketing system, phone or monitoring alerts, from detection through resolution and closure. Standard change requests and planned maintenance are covered by the change management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Incident</w:t>
            </w:r>
          </w:p>
        </w:tc>
        <w:tc>
          <w:tcPr>
            <w:tcW w:type="dxa" w:w="7280"/>
            <w:tcMar>
              <w:top w:type="dxa" w:w="70"/>
              <w:left w:type="dxa" w:w="110"/>
              <w:bottom w:type="dxa" w:w="70"/>
              <w:right w:type="dxa" w:w="110"/>
            </w:tcMar>
          </w:tcPr>
          <w:p>
            <w:r>
              <w:t xml:space="preserve">An unplanned interruption to an IT service or a reduction in its quality.</w:t>
            </w:r>
          </w:p>
        </w:tc>
      </w:tr>
      <w:tr>
        <w:tc>
          <w:tcPr>
            <w:tcW w:type="dxa" w:w="2800"/>
            <w:shd w:fill="FFFAF2" w:color="auto" w:val="clear"/>
            <w:tcMar>
              <w:top w:type="dxa" w:w="70"/>
              <w:left w:type="dxa" w:w="110"/>
              <w:bottom w:type="dxa" w:w="70"/>
              <w:right w:type="dxa" w:w="110"/>
            </w:tcMar>
          </w:tcPr>
          <w:p>
            <w:r>
              <w:rPr>
                <w:b/>
                <w:bCs/>
              </w:rPr>
              <w:t xml:space="preserve">Severity level</w:t>
            </w:r>
          </w:p>
        </w:tc>
        <w:tc>
          <w:tcPr>
            <w:tcW w:type="dxa" w:w="7280"/>
            <w:tcMar>
              <w:top w:type="dxa" w:w="70"/>
              <w:left w:type="dxa" w:w="110"/>
              <w:bottom w:type="dxa" w:w="70"/>
              <w:right w:type="dxa" w:w="110"/>
            </w:tcMar>
          </w:tcPr>
          <w:p>
            <w:r>
              <w:t xml:space="preserve">A rating of an incident's business impact and urgency that determines its priority and response.</w:t>
            </w:r>
          </w:p>
        </w:tc>
      </w:tr>
      <w:tr>
        <w:tc>
          <w:tcPr>
            <w:tcW w:type="dxa" w:w="2800"/>
            <w:shd w:fill="FFFAF2" w:color="auto" w:val="clear"/>
            <w:tcMar>
              <w:top w:type="dxa" w:w="70"/>
              <w:left w:type="dxa" w:w="110"/>
              <w:bottom w:type="dxa" w:w="70"/>
              <w:right w:type="dxa" w:w="110"/>
            </w:tcMar>
          </w:tcPr>
          <w:p>
            <w:r>
              <w:rPr>
                <w:b/>
                <w:bCs/>
              </w:rPr>
              <w:t xml:space="preserve">Major incident</w:t>
            </w:r>
          </w:p>
        </w:tc>
        <w:tc>
          <w:tcPr>
            <w:tcW w:type="dxa" w:w="7280"/>
            <w:tcMar>
              <w:top w:type="dxa" w:w="70"/>
              <w:left w:type="dxa" w:w="110"/>
              <w:bottom w:type="dxa" w:w="70"/>
              <w:right w:type="dxa" w:w="110"/>
            </w:tcMar>
          </w:tcPr>
          <w:p>
            <w:r>
              <w:t xml:space="preserve">A high-severity incident affecting many users or a critical system, requiring dedicated coordination.</w:t>
            </w:r>
          </w:p>
        </w:tc>
      </w:tr>
      <w:tr>
        <w:tc>
          <w:tcPr>
            <w:tcW w:type="dxa" w:w="2800"/>
            <w:shd w:fill="FFFAF2" w:color="auto" w:val="clear"/>
            <w:tcMar>
              <w:top w:type="dxa" w:w="70"/>
              <w:left w:type="dxa" w:w="110"/>
              <w:bottom w:type="dxa" w:w="70"/>
              <w:right w:type="dxa" w:w="110"/>
            </w:tcMar>
          </w:tcPr>
          <w:p>
            <w:r>
              <w:rPr>
                <w:b/>
                <w:bCs/>
              </w:rPr>
              <w:t xml:space="preserve">Known error</w:t>
            </w:r>
          </w:p>
        </w:tc>
        <w:tc>
          <w:tcPr>
            <w:tcW w:type="dxa" w:w="7280"/>
            <w:tcMar>
              <w:top w:type="dxa" w:w="70"/>
              <w:left w:type="dxa" w:w="110"/>
              <w:bottom w:type="dxa" w:w="70"/>
              <w:right w:type="dxa" w:w="110"/>
            </w:tcMar>
          </w:tcPr>
          <w:p>
            <w:r>
              <w:t xml:space="preserve">A documented root cause and workaround for a previously identified problem.</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Service Desk Analyst</w:t>
            </w:r>
          </w:p>
        </w:tc>
        <w:tc>
          <w:tcPr>
            <w:tcW w:type="dxa" w:w="7280"/>
            <w:tcMar>
              <w:top w:type="dxa" w:w="70"/>
              <w:left w:type="dxa" w:w="110"/>
              <w:bottom w:type="dxa" w:w="70"/>
              <w:right w:type="dxa" w:w="110"/>
            </w:tcMar>
          </w:tcPr>
          <w:p>
            <w:r>
              <w:t xml:space="preserve">Logs, classifies and attempts first-line resolution of incidents, and confirms resolution with the user.</w:t>
            </w:r>
          </w:p>
        </w:tc>
      </w:tr>
      <w:tr>
        <w:tc>
          <w:tcPr>
            <w:tcW w:type="dxa" w:w="2800"/>
            <w:shd w:fill="FFFAF2" w:color="auto" w:val="clear"/>
            <w:tcMar>
              <w:top w:type="dxa" w:w="70"/>
              <w:left w:type="dxa" w:w="110"/>
              <w:bottom w:type="dxa" w:w="70"/>
              <w:right w:type="dxa" w:w="110"/>
            </w:tcMar>
          </w:tcPr>
          <w:p>
            <w:r>
              <w:rPr>
                <w:b/>
                <w:bCs/>
              </w:rPr>
              <w:t xml:space="preserve">Incident Manager</w:t>
            </w:r>
          </w:p>
        </w:tc>
        <w:tc>
          <w:tcPr>
            <w:tcW w:type="dxa" w:w="7280"/>
            <w:tcMar>
              <w:top w:type="dxa" w:w="70"/>
              <w:left w:type="dxa" w:w="110"/>
              <w:bottom w:type="dxa" w:w="70"/>
              <w:right w:type="dxa" w:w="110"/>
            </w:tcMar>
          </w:tcPr>
          <w:p>
            <w:r>
              <w:t xml:space="preserve">Declares and coordinates major incidents and manages stakeholder communication.</w:t>
            </w:r>
          </w:p>
        </w:tc>
      </w:tr>
      <w:tr>
        <w:tc>
          <w:tcPr>
            <w:tcW w:type="dxa" w:w="2800"/>
            <w:shd w:fill="FFFAF2" w:color="auto" w:val="clear"/>
            <w:tcMar>
              <w:top w:type="dxa" w:w="70"/>
              <w:left w:type="dxa" w:w="110"/>
              <w:bottom w:type="dxa" w:w="70"/>
              <w:right w:type="dxa" w:w="110"/>
            </w:tcMar>
          </w:tcPr>
          <w:p>
            <w:r>
              <w:rPr>
                <w:b/>
                <w:bCs/>
              </w:rPr>
              <w:t xml:space="preserve">System Administrator</w:t>
            </w:r>
          </w:p>
        </w:tc>
        <w:tc>
          <w:tcPr>
            <w:tcW w:type="dxa" w:w="7280"/>
            <w:tcMar>
              <w:top w:type="dxa" w:w="70"/>
              <w:left w:type="dxa" w:w="110"/>
              <w:bottom w:type="dxa" w:w="70"/>
              <w:right w:type="dxa" w:w="110"/>
            </w:tcMar>
          </w:tcPr>
          <w:p>
            <w:r>
              <w:t xml:space="preserve">Diagnoses root cause and implements fixes for escalated incidents.</w:t>
            </w:r>
          </w:p>
        </w:tc>
      </w:tr>
      <w:tr>
        <w:tc>
          <w:tcPr>
            <w:tcW w:type="dxa" w:w="2800"/>
            <w:shd w:fill="FFFAF2" w:color="auto" w:val="clear"/>
            <w:tcMar>
              <w:top w:type="dxa" w:w="70"/>
              <w:left w:type="dxa" w:w="110"/>
              <w:bottom w:type="dxa" w:w="70"/>
              <w:right w:type="dxa" w:w="110"/>
            </w:tcMar>
          </w:tcPr>
          <w:p>
            <w:r>
              <w:rPr>
                <w:b/>
                <w:bCs/>
              </w:rPr>
              <w:t xml:space="preserve">End User</w:t>
            </w:r>
          </w:p>
        </w:tc>
        <w:tc>
          <w:tcPr>
            <w:tcW w:type="dxa" w:w="7280"/>
            <w:tcMar>
              <w:top w:type="dxa" w:w="70"/>
              <w:left w:type="dxa" w:w="110"/>
              <w:bottom w:type="dxa" w:w="70"/>
              <w:right w:type="dxa" w:w="110"/>
            </w:tcMar>
          </w:tcPr>
          <w:p>
            <w:r>
              <w:t xml:space="preserve">Reports the incident with relevant details and confirms whether the resolution worked.</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Service Desk Analyst</w:t>
            </w:r>
          </w:p>
        </w:tc>
        <w:tc>
          <w:tcPr>
            <w:tcW w:type="dxa" w:w="1670"/>
            <w:shd w:fill="0E0820" w:color="auto" w:val="clear"/>
            <w:tcMar>
              <w:top w:type="dxa" w:w="70"/>
              <w:left w:type="dxa" w:w="110"/>
              <w:bottom w:type="dxa" w:w="70"/>
              <w:right w:type="dxa" w:w="110"/>
            </w:tcMar>
          </w:tcPr>
          <w:p>
            <w:r>
              <w:rPr>
                <w:b/>
                <w:bCs/>
                <w:color w:val="FFFFFF"/>
              </w:rPr>
              <w:t xml:space="preserve">Incident Manager</w:t>
            </w:r>
          </w:p>
        </w:tc>
        <w:tc>
          <w:tcPr>
            <w:tcW w:type="dxa" w:w="1670"/>
            <w:shd w:fill="0E0820" w:color="auto" w:val="clear"/>
            <w:tcMar>
              <w:top w:type="dxa" w:w="70"/>
              <w:left w:type="dxa" w:w="110"/>
              <w:bottom w:type="dxa" w:w="70"/>
              <w:right w:type="dxa" w:w="110"/>
            </w:tcMar>
          </w:tcPr>
          <w:p>
            <w:r>
              <w:rPr>
                <w:b/>
                <w:bCs/>
                <w:color w:val="FFFFFF"/>
              </w:rPr>
              <w:t xml:space="preserve">System Administrator</w:t>
            </w:r>
          </w:p>
        </w:tc>
        <w:tc>
          <w:tcPr>
            <w:tcW w:type="dxa" w:w="1670"/>
            <w:shd w:fill="0E0820" w:color="auto" w:val="clear"/>
            <w:tcMar>
              <w:top w:type="dxa" w:w="70"/>
              <w:left w:type="dxa" w:w="110"/>
              <w:bottom w:type="dxa" w:w="70"/>
              <w:right w:type="dxa" w:w="110"/>
            </w:tcMar>
          </w:tcPr>
          <w:p>
            <w:r>
              <w:rPr>
                <w:b/>
                <w:bCs/>
                <w:color w:val="FFFFFF"/>
              </w:rPr>
              <w:t xml:space="preserve">End User</w:t>
            </w:r>
          </w:p>
        </w:tc>
      </w:tr>
      <w:tr>
        <w:tc>
          <w:tcPr>
            <w:tcW w:type="dxa" w:w="3400"/>
            <w:tcMar>
              <w:top w:type="dxa" w:w="70"/>
              <w:left w:type="dxa" w:w="110"/>
              <w:bottom w:type="dxa" w:w="70"/>
              <w:right w:type="dxa" w:w="110"/>
            </w:tcMar>
          </w:tcPr>
          <w:p>
            <w:r>
              <w:t xml:space="preserve">Log and classify the incident</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Investigate and resolve the incident</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Declare and manage a major incident</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Communicate status updates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Confirm resolution and close the ticket</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Ticketing system</w:t>
      </w:r>
    </w:p>
    <w:p>
      <w:pPr>
        <w:pStyle w:val="ListParagraph"/>
        <w:numPr>
          <w:ilvl w:val="0"/>
          <w:numId w:val="1"/>
        </w:numPr>
        <w:spacing w:after="60"/>
      </w:pPr>
      <w:r>
        <w:t xml:space="preserve">Monitoring and alerting tool</w:t>
      </w:r>
    </w:p>
    <w:p>
      <w:pPr>
        <w:pStyle w:val="ListParagraph"/>
        <w:numPr>
          <w:ilvl w:val="0"/>
          <w:numId w:val="1"/>
        </w:numPr>
        <w:spacing w:after="60"/>
      </w:pPr>
      <w:r>
        <w:t xml:space="preserve">Known error database or knowledge base</w:t>
      </w:r>
    </w:p>
    <w:p>
      <w:pPr>
        <w:pStyle w:val="ListParagraph"/>
        <w:numPr>
          <w:ilvl w:val="0"/>
          <w:numId w:val="1"/>
        </w:numPr>
        <w:spacing w:after="60"/>
      </w:pPr>
      <w:r>
        <w:t xml:space="preserve">Severity and priority matrix</w:t>
      </w:r>
    </w:p>
    <w:p>
      <w:pPr>
        <w:pStyle w:val="ListParagraph"/>
        <w:numPr>
          <w:ilvl w:val="0"/>
          <w:numId w:val="1"/>
        </w:numPr>
        <w:spacing w:after="60"/>
      </w:pPr>
      <w:r>
        <w:t xml:space="preserve">Major incident bridge call or chat channel</w:t>
      </w:r>
    </w:p>
    <w:p>
      <w:pPr>
        <w:pStyle w:val="ListParagraph"/>
        <w:numPr>
          <w:ilvl w:val="0"/>
          <w:numId w:val="1"/>
        </w:numPr>
        <w:spacing w:after="60"/>
      </w:pPr>
      <w:r>
        <w:t xml:space="preserve">Escalation contact list</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Log the incident</w:t>
            </w:r>
          </w:p>
          <w:p>
            <w:r>
              <w:t xml:space="preserve">The Service Desk Analyst logs a ticket capturing the reporter, affected system, symptoms and the time the incident was detected, whether reported by a user or a monitoring alert.</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Classify severity and priority</w:t>
            </w:r>
          </w:p>
          <w:p>
            <w:r>
              <w:t xml:space="preserve">The Service Desk Analyst assigns a severity level using the severity and priority matrix, based on business impact and urgency rather than how upset the reporter sounds.</w:t>
            </w:r>
          </w:p>
          <w:p>
            <w:pPr>
              <w:spacing w:before="60"/>
            </w:pPr>
            <w:r>
              <w:rPr>
                <w:b/>
                <w:bCs/>
                <w:color w:val="9A5B00"/>
              </w:rPr>
              <w:t xml:space="preserve">Checkpoint: </w:t>
            </w:r>
            <w:r>
              <w:t xml:space="preserve">The assigned severity matches the criteria in the matrix for the number of users and systems affected.</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Check for a known error</w:t>
            </w:r>
          </w:p>
          <w:p>
            <w:r>
              <w:t xml:space="preserve">The Service Desk Analyst searches the known error database and knowledge base for a documented fix or workaround matching the symptoms before doing new diagnosis.</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Attempt first-line resolution</w:t>
            </w:r>
          </w:p>
          <w:p>
            <w:r>
              <w:t xml:space="preserve">The Service Desk Analyst applies the documented fix or workaround, if one exists, and confirms with the user whether the issue is resolved.</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Escalate to second-line support</w:t>
            </w:r>
          </w:p>
          <w:p>
            <w:r>
              <w:t xml:space="preserve">If the issue is not resolved at first line, the Service Desk Analyst escalates the ticket to the System Administrator with full notes on what was tried and the results.</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Declare a major incident if warranted</w:t>
            </w:r>
          </w:p>
          <w:p>
            <w:r>
              <w:t xml:space="preserve">The Incident Manager declares a major incident when the severity matrix criteria for wide impact or a critical system are met, and opens a communication bridge for the response team.</w:t>
            </w:r>
          </w:p>
          <w:p>
            <w:pPr>
              <w:spacing w:before="60"/>
            </w:pPr>
            <w:r>
              <w:rPr>
                <w:b/>
                <w:bCs/>
                <w:color w:val="B42318"/>
              </w:rPr>
              <w:t xml:space="preserve">Warning: </w:t>
            </w:r>
            <w:r>
              <w:t xml:space="preserve">Delaying a major incident declaration to avoid the coordination overhead usually makes the outage last longer.</w:t>
            </w:r>
          </w:p>
        </w:tc>
        <w:tc>
          <w:tcPr>
            <w:tcW w:type="dxa" w:w="2000"/>
            <w:tcMar>
              <w:top w:type="dxa" w:w="70"/>
              <w:left w:type="dxa" w:w="110"/>
              <w:bottom w:type="dxa" w:w="70"/>
              <w:right w:type="dxa" w:w="110"/>
            </w:tcMar>
          </w:tcPr>
          <w:p>
            <w:r>
              <w:t xml:space="preserve">Incident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Diagnose the root cause</w:t>
            </w:r>
          </w:p>
          <w:p>
            <w:r>
              <w:t xml:space="preserve">The System Administrator investigates logs, recent changes and system health to identify the root cause of the incident.</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Implement and test a fix</w:t>
            </w:r>
          </w:p>
          <w:p>
            <w:r>
              <w:t xml:space="preserve">The System Administrator implements a fix or workaround and tests that the affected service is restored before informing the Service Desk Analyst.</w:t>
            </w:r>
          </w:p>
          <w:p>
            <w:pPr>
              <w:spacing w:before="60"/>
            </w:pPr>
            <w:r>
              <w:rPr>
                <w:b/>
                <w:bCs/>
                <w:color w:val="9A5B00"/>
              </w:rPr>
              <w:t xml:space="preserve">Checkpoint: </w:t>
            </w:r>
            <w:r>
              <w:t xml:space="preserve">The fix is verified against the reported symptoms, not just deployed, before the incident is treated as resolved.</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Communicate status updates</w:t>
            </w:r>
          </w:p>
          <w:p>
            <w:r>
              <w:t xml:space="preserve">For major incidents, the Incident Manager sends status updates to affected users and stakeholders at the intervals agreed at the start of the incident.</w:t>
            </w:r>
          </w:p>
        </w:tc>
        <w:tc>
          <w:tcPr>
            <w:tcW w:type="dxa" w:w="2000"/>
            <w:tcMar>
              <w:top w:type="dxa" w:w="70"/>
              <w:left w:type="dxa" w:w="110"/>
              <w:bottom w:type="dxa" w:w="70"/>
              <w:right w:type="dxa" w:w="110"/>
            </w:tcMar>
          </w:tcPr>
          <w:p>
            <w:r>
              <w:t xml:space="preserve">Incident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Confirm resolution with the user</w:t>
            </w:r>
          </w:p>
          <w:p>
            <w:r>
              <w:t xml:space="preserve">The Service Desk Analyst contacts the original reporter or affected users to confirm the service is working as expected before closing the ticket.</w:t>
            </w:r>
          </w:p>
          <w:p>
            <w:pPr>
              <w:spacing w:before="60"/>
            </w:pPr>
            <w:r>
              <w:rPr>
                <w:b/>
                <w:bCs/>
                <w:color w:val="9A5B00"/>
              </w:rPr>
              <w:t xml:space="preserve">Checkpoint: </w:t>
            </w:r>
            <w:r>
              <w:t xml:space="preserve">The ticket is not closed until the reporter confirms the issue is actually resolved.</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Document root cause and resolution</w:t>
            </w:r>
          </w:p>
          <w:p>
            <w:r>
              <w:t xml:space="preserve">The System Administrator records the root cause, the fix applied and any follow-up work needed in the incident ticket.</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Close the ticket</w:t>
            </w:r>
          </w:p>
          <w:p>
            <w:r>
              <w:t xml:space="preserve">The Service Desk Analyst closes the incident ticket once resolution is confirmed and documentation is complete.</w:t>
            </w:r>
          </w:p>
        </w:tc>
        <w:tc>
          <w:tcPr>
            <w:tcW w:type="dxa" w:w="2000"/>
            <w:tcMar>
              <w:top w:type="dxa" w:w="70"/>
              <w:left w:type="dxa" w:w="110"/>
              <w:bottom w:type="dxa" w:w="70"/>
              <w:right w:type="dxa" w:w="110"/>
            </w:tcMar>
          </w:tcPr>
          <w:p>
            <w:r>
              <w:t xml:space="preserve">Service Desk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Hold a post-incident review</w:t>
            </w:r>
          </w:p>
          <w:p>
            <w:r>
              <w:t xml:space="preserve">For major incidents, the Incident Manager runs a post-incident review with the response team to capture lessons learned and follow-up actions.</w:t>
            </w:r>
          </w:p>
        </w:tc>
        <w:tc>
          <w:tcPr>
            <w:tcW w:type="dxa" w:w="2000"/>
            <w:tcMar>
              <w:top w:type="dxa" w:w="70"/>
              <w:left w:type="dxa" w:w="110"/>
              <w:bottom w:type="dxa" w:w="70"/>
              <w:right w:type="dxa" w:w="110"/>
            </w:tcMar>
          </w:tcPr>
          <w:p>
            <w:r>
              <w:t xml:space="preserve">Incident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incident ticket records severity, root cause and confirmed resolution before closure.</w:t>
      </w:r>
    </w:p>
    <w:p>
      <w:pPr>
        <w:pStyle w:val="ListParagraph"/>
        <w:numPr>
          <w:ilvl w:val="0"/>
          <w:numId w:val="1"/>
        </w:numPr>
        <w:spacing w:after="60"/>
      </w:pPr>
      <w:r>
        <w:t xml:space="preserve">Major incidents receive an assigned Incident Manager and a communication bridge promptly after declaration.</w:t>
      </w:r>
    </w:p>
    <w:p>
      <w:pPr>
        <w:pStyle w:val="ListParagraph"/>
        <w:numPr>
          <w:ilvl w:val="0"/>
          <w:numId w:val="1"/>
        </w:numPr>
        <w:spacing w:after="60"/>
      </w:pPr>
      <w:r>
        <w:t xml:space="preserve">Tickets are not closed without the reporter confirming the service is restored.</w:t>
      </w:r>
    </w:p>
    <w:p>
      <w:pPr>
        <w:pStyle w:val="ListParagraph"/>
        <w:numPr>
          <w:ilvl w:val="0"/>
          <w:numId w:val="1"/>
        </w:numPr>
        <w:spacing w:after="60"/>
      </w:pPr>
      <w:r>
        <w:t xml:space="preserve">Root cause is documented for every major incident before the ticket is closed.</w:t>
      </w:r>
    </w:p>
    <w:p>
      <w:pPr>
        <w:spacing w:after="120"/>
      </w:pPr>
    </w:p>
    <w:p>
      <w:pPr>
        <w:pStyle w:val="Heading1"/>
        <w:keepNext/>
      </w:pPr>
      <w:r>
        <w:t xml:space="preserve">7. Records</w:t>
      </w:r>
    </w:p>
    <w:p>
      <w:pPr>
        <w:pStyle w:val="ListParagraph"/>
        <w:numPr>
          <w:ilvl w:val="0"/>
          <w:numId w:val="1"/>
        </w:numPr>
        <w:spacing w:after="60"/>
      </w:pPr>
      <w:r>
        <w:t xml:space="preserve">Incident ticket with classification and resolution</w:t>
      </w:r>
    </w:p>
    <w:p>
      <w:pPr>
        <w:pStyle w:val="ListParagraph"/>
        <w:numPr>
          <w:ilvl w:val="0"/>
          <w:numId w:val="1"/>
        </w:numPr>
        <w:spacing w:after="60"/>
      </w:pPr>
      <w:r>
        <w:t xml:space="preserve">Root cause documentation</w:t>
      </w:r>
    </w:p>
    <w:p>
      <w:pPr>
        <w:pStyle w:val="ListParagraph"/>
        <w:numPr>
          <w:ilvl w:val="0"/>
          <w:numId w:val="1"/>
        </w:numPr>
        <w:spacing w:after="60"/>
      </w:pPr>
      <w:r>
        <w:t xml:space="preserve">Post-incident review notes</w:t>
      </w:r>
    </w:p>
    <w:p>
      <w:pPr>
        <w:pStyle w:val="ListParagraph"/>
        <w:numPr>
          <w:ilvl w:val="0"/>
          <w:numId w:val="1"/>
        </w:numPr>
        <w:spacing w:after="60"/>
      </w:pPr>
      <w:r>
        <w:t xml:space="preserve">Major incident communication log</w:t>
      </w:r>
    </w:p>
    <w:p>
      <w:pPr>
        <w:spacing w:after="120"/>
      </w:pPr>
    </w:p>
    <w:p>
      <w:pPr>
        <w:pStyle w:val="Heading1"/>
        <w:keepNext/>
      </w:pPr>
      <w:r>
        <w:t xml:space="preserve">8. KPIs</w:t>
      </w:r>
    </w:p>
    <w:p>
      <w:pPr>
        <w:pStyle w:val="ListParagraph"/>
        <w:numPr>
          <w:ilvl w:val="0"/>
          <w:numId w:val="1"/>
        </w:numPr>
        <w:spacing w:after="60"/>
      </w:pPr>
      <w:r>
        <w:t xml:space="preserve">Mean time to resolve by severity level</w:t>
      </w:r>
    </w:p>
    <w:p>
      <w:pPr>
        <w:pStyle w:val="ListParagraph"/>
        <w:numPr>
          <w:ilvl w:val="0"/>
          <w:numId w:val="1"/>
        </w:numPr>
        <w:spacing w:after="60"/>
      </w:pPr>
      <w:r>
        <w:t xml:space="preserve">Percentage of incidents resolved within the target timeframe for their severity</w:t>
      </w:r>
    </w:p>
    <w:p>
      <w:pPr>
        <w:pStyle w:val="ListParagraph"/>
        <w:numPr>
          <w:ilvl w:val="0"/>
          <w:numId w:val="1"/>
        </w:numPr>
        <w:spacing w:after="60"/>
      </w:pPr>
      <w:r>
        <w:t xml:space="preserve">Number of major incidents per month</w:t>
      </w:r>
    </w:p>
    <w:p>
      <w:pPr>
        <w:pStyle w:val="ListParagraph"/>
        <w:numPr>
          <w:ilvl w:val="0"/>
          <w:numId w:val="1"/>
        </w:numPr>
        <w:spacing w:after="60"/>
      </w:pPr>
      <w:r>
        <w:t xml:space="preserve">First-contact resolution rate</w:t>
      </w:r>
    </w:p>
    <w:p>
      <w:pPr>
        <w:spacing w:after="120"/>
      </w:pPr>
    </w:p>
    <w:p>
      <w:pPr>
        <w:pStyle w:val="Heading1"/>
        <w:keepNext/>
      </w:pPr>
      <w:r>
        <w:t xml:space="preserve">9. Common mistakes</w:t>
      </w:r>
    </w:p>
    <w:p>
      <w:pPr>
        <w:pStyle w:val="ListParagraph"/>
        <w:numPr>
          <w:ilvl w:val="0"/>
          <w:numId w:val="1"/>
        </w:numPr>
        <w:spacing w:after="60"/>
      </w:pPr>
      <w:r>
        <w:t xml:space="preserve">Under-classifying severity to avoid triggering escalation.</w:t>
      </w:r>
    </w:p>
    <w:p>
      <w:pPr>
        <w:pStyle w:val="ListParagraph"/>
        <w:numPr>
          <w:ilvl w:val="0"/>
          <w:numId w:val="1"/>
        </w:numPr>
        <w:spacing w:after="60"/>
      </w:pPr>
      <w:r>
        <w:t xml:space="preserve">Closing a ticket without confirming the fix with the affected user.</w:t>
      </w:r>
    </w:p>
    <w:p>
      <w:pPr>
        <w:pStyle w:val="ListParagraph"/>
        <w:numPr>
          <w:ilvl w:val="0"/>
          <w:numId w:val="1"/>
        </w:numPr>
        <w:spacing w:after="60"/>
      </w:pPr>
      <w:r>
        <w:t xml:space="preserve">Skipping the known error check and re-diagnosing an issue that already has a documented fix.</w:t>
      </w:r>
    </w:p>
    <w:p>
      <w:pPr>
        <w:pStyle w:val="ListParagraph"/>
        <w:numPr>
          <w:ilvl w:val="0"/>
          <w:numId w:val="1"/>
        </w:numPr>
        <w:spacing w:after="60"/>
      </w:pPr>
      <w:r>
        <w:t xml:space="preserve">Not documenting root cause before closing a major incident.</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qqe-2gfedcl5gyruamwyg">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b_vsgxribyvshdlwslqpe">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SOP-IT-002  |  IT Incident Management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qqe-2gfedcl5gyruamwyg" Type="http://schemas.openxmlformats.org/officeDocument/2006/relationships/hyperlink" Target="https://app.perfectwiki.xyz/demo?source=sop_template&amp;template=pwAMhqqTfjbzUDTEwTmbkgE"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_vsgxribyvshdlwslqpe" Type="http://schemas.openxmlformats.org/officeDocument/2006/relationships/hyperlink" Target="https://perfectwikiforteams.com/sop-templates/it/incident-management/?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Incident Management SOP</dc:title>
  <dc:creator>Perfect Wiki</dc:creator>
  <dc:description>IT Incident Management SOP template</dc:description>
  <cp:lastModifiedBy>Un-named</cp:lastModifiedBy>
  <cp:revision>1</cp:revision>
  <dcterms:created xsi:type="dcterms:W3CDTF">2026-09-21T13:15:32.209Z</dcterms:created>
  <dcterms:modified xsi:type="dcterms:W3CDTF">2026-09-21T13:15:32.209Z</dcterms:modified>
</cp:coreProperties>
</file>

<file path=docProps/custom.xml><?xml version="1.0" encoding="utf-8"?>
<Properties xmlns="http://schemas.openxmlformats.org/officeDocument/2006/custom-properties" xmlns:vt="http://schemas.openxmlformats.org/officeDocument/2006/docPropsVTypes"/>
</file>