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D4005C"/>
          <w:spacing w:val="30"/>
          <w:sz w:val="16"/>
          <w:szCs w:val="16"/>
        </w:rPr>
        <w:t xml:space="preserve">STANDARD OPERATING PROCEDURE</w:t>
      </w:r>
    </w:p>
    <w:p>
      <w:pPr>
        <w:spacing w:after="240"/>
      </w:pPr>
      <w:r>
        <w:rPr>
          <w:b/>
          <w:bCs/>
          <w:color w:val="0E0820"/>
          <w:sz w:val="44"/>
          <w:szCs w:val="44"/>
        </w:rPr>
        <w:t xml:space="preserve">User Account Provisioning SOP</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Document no.</w:t>
            </w:r>
          </w:p>
        </w:tc>
        <w:tc>
          <w:tcPr>
            <w:tcW w:type="dxa" w:w="7280"/>
            <w:tcMar>
              <w:top w:type="dxa" w:w="70"/>
              <w:left w:type="dxa" w:w="110"/>
              <w:bottom w:type="dxa" w:w="70"/>
              <w:right w:type="dxa" w:w="110"/>
            </w:tcMar>
          </w:tcPr>
          <w:p>
            <w:r>
              <w:t xml:space="preserve">SOP-IT-001</w:t>
            </w:r>
          </w:p>
        </w:tc>
      </w:tr>
      <w:tr>
        <w:tc>
          <w:tcPr>
            <w:tcW w:type="dxa" w:w="2800"/>
            <w:shd w:fill="FFFAF2" w:color="auto" w:val="clear"/>
            <w:tcMar>
              <w:top w:type="dxa" w:w="70"/>
              <w:left w:type="dxa" w:w="110"/>
              <w:bottom w:type="dxa" w:w="70"/>
              <w:right w:type="dxa" w:w="110"/>
            </w:tcMar>
          </w:tcPr>
          <w:p>
            <w:r>
              <w:rPr>
                <w:b/>
                <w:bCs/>
              </w:rPr>
              <w:t xml:space="preserve">Revision</w:t>
            </w:r>
          </w:p>
        </w:tc>
        <w:tc>
          <w:tcPr>
            <w:tcW w:type="dxa" w:w="7280"/>
            <w:tcMar>
              <w:top w:type="dxa" w:w="70"/>
              <w:left w:type="dxa" w:w="110"/>
              <w:bottom w:type="dxa" w:w="70"/>
              <w:right w:type="dxa" w:w="110"/>
            </w:tcMar>
          </w:tcPr>
          <w:p>
            <w:r>
              <w:t xml:space="preserve">1.0</w:t>
            </w:r>
          </w:p>
        </w:tc>
      </w:tr>
      <w:tr>
        <w:tc>
          <w:tcPr>
            <w:tcW w:type="dxa" w:w="2800"/>
            <w:shd w:fill="FFFAF2" w:color="auto" w:val="clear"/>
            <w:tcMar>
              <w:top w:type="dxa" w:w="70"/>
              <w:left w:type="dxa" w:w="110"/>
              <w:bottom w:type="dxa" w:w="70"/>
              <w:right w:type="dxa" w:w="110"/>
            </w:tcMar>
          </w:tcPr>
          <w:p>
            <w:r>
              <w:rPr>
                <w:b/>
                <w:bCs/>
              </w:rPr>
              <w:t xml:space="preserve">Owner</w:t>
            </w:r>
          </w:p>
        </w:tc>
        <w:tc>
          <w:tcPr>
            <w:tcW w:type="dxa" w:w="7280"/>
            <w:tcMar>
              <w:top w:type="dxa" w:w="70"/>
              <w:left w:type="dxa" w:w="110"/>
              <w:bottom w:type="dxa" w:w="70"/>
              <w:right w:type="dxa" w:w="110"/>
            </w:tcMar>
          </w:tcPr>
          <w:p>
            <w:r>
              <w:t xml:space="preserve">IT Service Delivery Manager</w:t>
            </w:r>
          </w:p>
        </w:tc>
      </w:tr>
      <w:tr>
        <w:tc>
          <w:tcPr>
            <w:tcW w:type="dxa" w:w="2800"/>
            <w:shd w:fill="FFFAF2" w:color="auto" w:val="clear"/>
            <w:tcMar>
              <w:top w:type="dxa" w:w="70"/>
              <w:left w:type="dxa" w:w="110"/>
              <w:bottom w:type="dxa" w:w="70"/>
              <w:right w:type="dxa" w:w="110"/>
            </w:tcMar>
          </w:tcPr>
          <w:p>
            <w:r>
              <w:rPr>
                <w:b/>
                <w:bCs/>
              </w:rPr>
              <w:t xml:space="preserve">Effective date</w:t>
            </w:r>
          </w:p>
        </w:tc>
        <w:tc>
          <w:tcPr>
            <w:tcW w:type="dxa" w:w="7280"/>
            <w:tcMar>
              <w:top w:type="dxa" w:w="70"/>
              <w:left w:type="dxa" w:w="110"/>
              <w:bottom w:type="dxa" w:w="70"/>
              <w:right w:type="dxa" w:w="110"/>
            </w:tcMar>
          </w:tcPr>
          <w:p>
            <w:r>
              <w:t xml:space="preserve">September 15, 2026</w:t>
            </w:r>
          </w:p>
        </w:tc>
      </w:tr>
      <w:tr>
        <w:tc>
          <w:tcPr>
            <w:tcW w:type="dxa" w:w="2800"/>
            <w:shd w:fill="FFFAF2" w:color="auto" w:val="clear"/>
            <w:tcMar>
              <w:top w:type="dxa" w:w="70"/>
              <w:left w:type="dxa" w:w="110"/>
              <w:bottom w:type="dxa" w:w="70"/>
              <w:right w:type="dxa" w:w="110"/>
            </w:tcMar>
          </w:tcPr>
          <w:p>
            <w:r>
              <w:rPr>
                <w:b/>
                <w:bCs/>
              </w:rPr>
              <w:t xml:space="preserve">Review cycle</w:t>
            </w:r>
          </w:p>
        </w:tc>
        <w:tc>
          <w:tcPr>
            <w:tcW w:type="dxa" w:w="7280"/>
            <w:tcMar>
              <w:top w:type="dxa" w:w="70"/>
              <w:left w:type="dxa" w:w="110"/>
              <w:bottom w:type="dxa" w:w="70"/>
              <w:right w:type="dxa" w:w="110"/>
            </w:tcMar>
          </w:tcPr>
          <w:p>
            <w:r>
              <w:t xml:space="preserve">Every 12 months</w:t>
            </w:r>
          </w:p>
        </w:tc>
      </w:tr>
    </w:tbl>
    <w:p>
      <w:pPr>
        <w:pStyle w:val="Heading1"/>
        <w:keepNext/>
      </w:pPr>
      <w:r>
        <w:t xml:space="preserve">1. Purpose</w:t>
      </w:r>
    </w:p>
    <w:p>
      <w:pPr>
        <w:spacing w:after="140"/>
      </w:pPr>
      <w:r>
        <w:t xml:space="preserve">To make sure every new hire receives working accounts and only the access their role requires, granted with manager approval and secured with multi-factor authentication before day one.</w:t>
      </w:r>
    </w:p>
    <w:p>
      <w:pPr>
        <w:pStyle w:val="Heading1"/>
        <w:keepNext/>
      </w:pPr>
      <w:r>
        <w:t xml:space="preserve">2. Scope</w:t>
      </w:r>
    </w:p>
    <w:p>
      <w:pPr>
        <w:spacing w:after="140"/>
      </w:pPr>
      <w:r>
        <w:t xml:space="preserve">Applies to creating new employee identities, mailboxes, group memberships and application access requested through HR onboarding. Password resets and periodic access reviews for existing employees are covered by separate SOPs.</w:t>
      </w:r>
    </w:p>
    <w:p>
      <w:pPr>
        <w:pStyle w:val="Heading3"/>
        <w:keepNext/>
      </w:pPr>
      <w:r>
        <w:t xml:space="preserve">Definitions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Onboarding ticket</w:t>
            </w:r>
          </w:p>
        </w:tc>
        <w:tc>
          <w:tcPr>
            <w:tcW w:type="dxa" w:w="7280"/>
            <w:tcMar>
              <w:top w:type="dxa" w:w="70"/>
              <w:left w:type="dxa" w:w="110"/>
              <w:bottom w:type="dxa" w:w="70"/>
              <w:right w:type="dxa" w:w="110"/>
            </w:tcMar>
          </w:tcPr>
          <w:p>
            <w:r>
              <w:t xml:space="preserve">The ticket raised in the ticketing system to request a new hire's accounts and access.</w:t>
            </w:r>
          </w:p>
        </w:tc>
      </w:tr>
      <w:tr>
        <w:tc>
          <w:tcPr>
            <w:tcW w:type="dxa" w:w="2800"/>
            <w:shd w:fill="FFFAF2" w:color="auto" w:val="clear"/>
            <w:tcMar>
              <w:top w:type="dxa" w:w="70"/>
              <w:left w:type="dxa" w:w="110"/>
              <w:bottom w:type="dxa" w:w="70"/>
              <w:right w:type="dxa" w:w="110"/>
            </w:tcMar>
          </w:tcPr>
          <w:p>
            <w:r>
              <w:rPr>
                <w:b/>
                <w:bCs/>
              </w:rPr>
              <w:t xml:space="preserve">Identity provider (IdP)</w:t>
            </w:r>
          </w:p>
        </w:tc>
        <w:tc>
          <w:tcPr>
            <w:tcW w:type="dxa" w:w="7280"/>
            <w:tcMar>
              <w:top w:type="dxa" w:w="70"/>
              <w:left w:type="dxa" w:w="110"/>
              <w:bottom w:type="dxa" w:w="70"/>
              <w:right w:type="dxa" w:w="110"/>
            </w:tcMar>
          </w:tcPr>
          <w:p>
            <w:r>
              <w:t xml:space="preserve">The system of record for user identities, used for single sign-on and account creation.</w:t>
            </w:r>
          </w:p>
        </w:tc>
      </w:tr>
      <w:tr>
        <w:tc>
          <w:tcPr>
            <w:tcW w:type="dxa" w:w="2800"/>
            <w:shd w:fill="FFFAF2" w:color="auto" w:val="clear"/>
            <w:tcMar>
              <w:top w:type="dxa" w:w="70"/>
              <w:left w:type="dxa" w:w="110"/>
              <w:bottom w:type="dxa" w:w="70"/>
              <w:right w:type="dxa" w:w="110"/>
            </w:tcMar>
          </w:tcPr>
          <w:p>
            <w:r>
              <w:rPr>
                <w:b/>
                <w:bCs/>
              </w:rPr>
              <w:t xml:space="preserve">Least privilege</w:t>
            </w:r>
          </w:p>
        </w:tc>
        <w:tc>
          <w:tcPr>
            <w:tcW w:type="dxa" w:w="7280"/>
            <w:tcMar>
              <w:top w:type="dxa" w:w="70"/>
              <w:left w:type="dxa" w:w="110"/>
              <w:bottom w:type="dxa" w:w="70"/>
              <w:right w:type="dxa" w:w="110"/>
            </w:tcMar>
          </w:tcPr>
          <w:p>
            <w:r>
              <w:t xml:space="preserve">Granting only the access a role needs to do its job, and no more.</w:t>
            </w:r>
          </w:p>
        </w:tc>
      </w:tr>
      <w:tr>
        <w:tc>
          <w:tcPr>
            <w:tcW w:type="dxa" w:w="2800"/>
            <w:shd w:fill="FFFAF2" w:color="auto" w:val="clear"/>
            <w:tcMar>
              <w:top w:type="dxa" w:w="70"/>
              <w:left w:type="dxa" w:w="110"/>
              <w:bottom w:type="dxa" w:w="70"/>
              <w:right w:type="dxa" w:w="110"/>
            </w:tcMar>
          </w:tcPr>
          <w:p>
            <w:r>
              <w:rPr>
                <w:b/>
                <w:bCs/>
              </w:rPr>
              <w:t xml:space="preserve">Role-based access profile</w:t>
            </w:r>
          </w:p>
        </w:tc>
        <w:tc>
          <w:tcPr>
            <w:tcW w:type="dxa" w:w="7280"/>
            <w:tcMar>
              <w:top w:type="dxa" w:w="70"/>
              <w:left w:type="dxa" w:w="110"/>
              <w:bottom w:type="dxa" w:w="70"/>
              <w:right w:type="dxa" w:w="110"/>
            </w:tcMar>
          </w:tcPr>
          <w:p>
            <w:r>
              <w:t xml:space="preserve">A predefined set of application and group access mapped to a job role or department.</w:t>
            </w:r>
          </w:p>
        </w:tc>
      </w:tr>
    </w:tbl>
    <w:p>
      <w:pPr>
        <w:spacing w:after="120"/>
      </w:pPr>
    </w:p>
    <w:p>
      <w:pPr>
        <w:pStyle w:val="Heading1"/>
        <w:keepNext/>
      </w:pPr>
      <w:r>
        <w:t xml:space="preserve">3. Responsibilities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Service Desk Analyst</w:t>
            </w:r>
          </w:p>
        </w:tc>
        <w:tc>
          <w:tcPr>
            <w:tcW w:type="dxa" w:w="7280"/>
            <w:tcMar>
              <w:top w:type="dxa" w:w="70"/>
              <w:left w:type="dxa" w:w="110"/>
              <w:bottom w:type="dxa" w:w="70"/>
              <w:right w:type="dxa" w:w="110"/>
            </w:tcMar>
          </w:tcPr>
          <w:p>
            <w:r>
              <w:t xml:space="preserve">Validates onboarding requests, delivers credentials, and confirms the new hire can log in.</w:t>
            </w:r>
          </w:p>
        </w:tc>
      </w:tr>
      <w:tr>
        <w:tc>
          <w:tcPr>
            <w:tcW w:type="dxa" w:w="2800"/>
            <w:shd w:fill="FFFAF2" w:color="auto" w:val="clear"/>
            <w:tcMar>
              <w:top w:type="dxa" w:w="70"/>
              <w:left w:type="dxa" w:w="110"/>
              <w:bottom w:type="dxa" w:w="70"/>
              <w:right w:type="dxa" w:w="110"/>
            </w:tcMar>
          </w:tcPr>
          <w:p>
            <w:r>
              <w:rPr>
                <w:b/>
                <w:bCs/>
              </w:rPr>
              <w:t xml:space="preserve">System Administrator</w:t>
            </w:r>
          </w:p>
        </w:tc>
        <w:tc>
          <w:tcPr>
            <w:tcW w:type="dxa" w:w="7280"/>
            <w:tcMar>
              <w:top w:type="dxa" w:w="70"/>
              <w:left w:type="dxa" w:w="110"/>
              <w:bottom w:type="dxa" w:w="70"/>
              <w:right w:type="dxa" w:w="110"/>
            </w:tcMar>
          </w:tcPr>
          <w:p>
            <w:r>
              <w:t xml:space="preserve">Creates identities, provisions accounts and application access, and configures MFA.</w:t>
            </w:r>
          </w:p>
        </w:tc>
      </w:tr>
      <w:tr>
        <w:tc>
          <w:tcPr>
            <w:tcW w:type="dxa" w:w="2800"/>
            <w:shd w:fill="FFFAF2" w:color="auto" w:val="clear"/>
            <w:tcMar>
              <w:top w:type="dxa" w:w="70"/>
              <w:left w:type="dxa" w:w="110"/>
              <w:bottom w:type="dxa" w:w="70"/>
              <w:right w:type="dxa" w:w="110"/>
            </w:tcMar>
          </w:tcPr>
          <w:p>
            <w:r>
              <w:rPr>
                <w:b/>
                <w:bCs/>
              </w:rPr>
              <w:t xml:space="preserve">Hiring Manager</w:t>
            </w:r>
          </w:p>
        </w:tc>
        <w:tc>
          <w:tcPr>
            <w:tcW w:type="dxa" w:w="7280"/>
            <w:tcMar>
              <w:top w:type="dxa" w:w="70"/>
              <w:left w:type="dxa" w:w="110"/>
              <w:bottom w:type="dxa" w:w="70"/>
              <w:right w:type="dxa" w:w="110"/>
            </w:tcMar>
          </w:tcPr>
          <w:p>
            <w:r>
              <w:t xml:space="preserve">Approves the access profile and scope requested for the new hire.</w:t>
            </w:r>
          </w:p>
        </w:tc>
      </w:tr>
      <w:tr>
        <w:tc>
          <w:tcPr>
            <w:tcW w:type="dxa" w:w="2800"/>
            <w:shd w:fill="FFFAF2" w:color="auto" w:val="clear"/>
            <w:tcMar>
              <w:top w:type="dxa" w:w="70"/>
              <w:left w:type="dxa" w:w="110"/>
              <w:bottom w:type="dxa" w:w="70"/>
              <w:right w:type="dxa" w:w="110"/>
            </w:tcMar>
          </w:tcPr>
          <w:p>
            <w:r>
              <w:rPr>
                <w:b/>
                <w:bCs/>
              </w:rPr>
              <w:t xml:space="preserve">HR Coordinator</w:t>
            </w:r>
          </w:p>
        </w:tc>
        <w:tc>
          <w:tcPr>
            <w:tcW w:type="dxa" w:w="7280"/>
            <w:tcMar>
              <w:top w:type="dxa" w:w="70"/>
              <w:left w:type="dxa" w:w="110"/>
              <w:bottom w:type="dxa" w:w="70"/>
              <w:right w:type="dxa" w:w="110"/>
            </w:tcMar>
          </w:tcPr>
          <w:p>
            <w:r>
              <w:t xml:space="preserve">Submits the onboarding request with role, department and start date.</w:t>
            </w:r>
          </w:p>
        </w:tc>
      </w:tr>
    </w:tbl>
    <w:p>
      <w:pPr>
        <w:spacing w:after="120"/>
      </w:pPr>
    </w:p>
    <w:p>
      <w:pPr>
        <w:pStyle w:val="Heading3"/>
        <w:keepNext/>
      </w:pPr>
      <w:r>
        <w:t xml:space="preserve">RACI matrix</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400"/>
        <w:gridCol w:w="1670"/>
        <w:gridCol w:w="1670"/>
        <w:gridCol w:w="1670"/>
        <w:gridCol w:w="1670"/>
      </w:tblGrid>
      <w:tr>
        <w:trPr>
          <w:tblHeader/>
        </w:trPr>
        <w:tc>
          <w:tcPr>
            <w:tcW w:type="dxa" w:w="3400"/>
            <w:shd w:fill="0E0820" w:color="auto" w:val="clear"/>
            <w:tcMar>
              <w:top w:type="dxa" w:w="70"/>
              <w:left w:type="dxa" w:w="110"/>
              <w:bottom w:type="dxa" w:w="70"/>
              <w:right w:type="dxa" w:w="110"/>
            </w:tcMar>
          </w:tcPr>
          <w:p>
            <w:r>
              <w:rPr>
                <w:b/>
                <w:bCs/>
                <w:color w:val="FFFFFF"/>
              </w:rPr>
              <w:t xml:space="preserve">Activity</w:t>
            </w:r>
          </w:p>
        </w:tc>
        <w:tc>
          <w:tcPr>
            <w:tcW w:type="dxa" w:w="1670"/>
            <w:shd w:fill="0E0820" w:color="auto" w:val="clear"/>
            <w:tcMar>
              <w:top w:type="dxa" w:w="70"/>
              <w:left w:type="dxa" w:w="110"/>
              <w:bottom w:type="dxa" w:w="70"/>
              <w:right w:type="dxa" w:w="110"/>
            </w:tcMar>
          </w:tcPr>
          <w:p>
            <w:r>
              <w:rPr>
                <w:b/>
                <w:bCs/>
                <w:color w:val="FFFFFF"/>
              </w:rPr>
              <w:t xml:space="preserve">Service Desk Analyst</w:t>
            </w:r>
          </w:p>
        </w:tc>
        <w:tc>
          <w:tcPr>
            <w:tcW w:type="dxa" w:w="1670"/>
            <w:shd w:fill="0E0820" w:color="auto" w:val="clear"/>
            <w:tcMar>
              <w:top w:type="dxa" w:w="70"/>
              <w:left w:type="dxa" w:w="110"/>
              <w:bottom w:type="dxa" w:w="70"/>
              <w:right w:type="dxa" w:w="110"/>
            </w:tcMar>
          </w:tcPr>
          <w:p>
            <w:r>
              <w:rPr>
                <w:b/>
                <w:bCs/>
                <w:color w:val="FFFFFF"/>
              </w:rPr>
              <w:t xml:space="preserve">System Administrator</w:t>
            </w:r>
          </w:p>
        </w:tc>
        <w:tc>
          <w:tcPr>
            <w:tcW w:type="dxa" w:w="1670"/>
            <w:shd w:fill="0E0820" w:color="auto" w:val="clear"/>
            <w:tcMar>
              <w:top w:type="dxa" w:w="70"/>
              <w:left w:type="dxa" w:w="110"/>
              <w:bottom w:type="dxa" w:w="70"/>
              <w:right w:type="dxa" w:w="110"/>
            </w:tcMar>
          </w:tcPr>
          <w:p>
            <w:r>
              <w:rPr>
                <w:b/>
                <w:bCs/>
                <w:color w:val="FFFFFF"/>
              </w:rPr>
              <w:t xml:space="preserve">Hiring Manager</w:t>
            </w:r>
          </w:p>
        </w:tc>
        <w:tc>
          <w:tcPr>
            <w:tcW w:type="dxa" w:w="1670"/>
            <w:shd w:fill="0E0820" w:color="auto" w:val="clear"/>
            <w:tcMar>
              <w:top w:type="dxa" w:w="70"/>
              <w:left w:type="dxa" w:w="110"/>
              <w:bottom w:type="dxa" w:w="70"/>
              <w:right w:type="dxa" w:w="110"/>
            </w:tcMar>
          </w:tcPr>
          <w:p>
            <w:r>
              <w:rPr>
                <w:b/>
                <w:bCs/>
                <w:color w:val="FFFFFF"/>
              </w:rPr>
              <w:t xml:space="preserve">HR Coordinator</w:t>
            </w:r>
          </w:p>
        </w:tc>
      </w:tr>
      <w:tr>
        <w:tc>
          <w:tcPr>
            <w:tcW w:type="dxa" w:w="3400"/>
            <w:tcMar>
              <w:top w:type="dxa" w:w="70"/>
              <w:left w:type="dxa" w:w="110"/>
              <w:bottom w:type="dxa" w:w="70"/>
              <w:right w:type="dxa" w:w="110"/>
            </w:tcMar>
          </w:tcPr>
          <w:p>
            <w:r>
              <w:t xml:space="preserve">Submit the onboarding request</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R/A</w:t>
            </w:r>
          </w:p>
        </w:tc>
      </w:tr>
      <w:tr>
        <w:tc>
          <w:tcPr>
            <w:tcW w:type="dxa" w:w="3400"/>
            <w:tcMar>
              <w:top w:type="dxa" w:w="70"/>
              <w:left w:type="dxa" w:w="110"/>
              <w:bottom w:type="dxa" w:w="70"/>
              <w:right w:type="dxa" w:w="110"/>
            </w:tcMar>
          </w:tcPr>
          <w:p>
            <w:r>
              <w:t xml:space="preserve">Approve the requested access scope</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C</w:t>
            </w:r>
          </w:p>
        </w:tc>
      </w:tr>
      <w:tr>
        <w:tc>
          <w:tcPr>
            <w:tcW w:type="dxa" w:w="3400"/>
            <w:tcMar>
              <w:top w:type="dxa" w:w="70"/>
              <w:left w:type="dxa" w:w="110"/>
              <w:bottom w:type="dxa" w:w="70"/>
              <w:right w:type="dxa" w:w="110"/>
            </w:tcMar>
          </w:tcPr>
          <w:p>
            <w:r>
              <w:t xml:space="preserve">Create identity and provision accounts</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Verify least-privilege access is applied</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Deliver credentials and confirm login</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I</w:t>
            </w:r>
          </w:p>
        </w:tc>
      </w:tr>
    </w:tbl>
    <w:p>
      <w:pPr>
        <w:spacing w:before="60"/>
      </w:pPr>
      <w:r>
        <w:rPr>
          <w:color w:val="6B5B80"/>
          <w:sz w:val="16"/>
          <w:szCs w:val="16"/>
        </w:rPr>
        <w:t xml:space="preserve">R = Responsible, A = Accountable, C = Consulted, I = Informed</w:t>
      </w:r>
    </w:p>
    <w:p>
      <w:pPr>
        <w:spacing w:after="120"/>
      </w:pPr>
    </w:p>
    <w:p>
      <w:pPr>
        <w:pStyle w:val="Heading1"/>
        <w:keepNext/>
      </w:pPr>
      <w:r>
        <w:t xml:space="preserve">4. Materials and PPE</w:t>
      </w:r>
    </w:p>
    <w:p>
      <w:pPr>
        <w:pStyle w:val="Heading3"/>
        <w:keepNext/>
      </w:pPr>
      <w:r>
        <w:t xml:space="preserve">Materials, tools and systems</w:t>
      </w:r>
    </w:p>
    <w:p>
      <w:pPr>
        <w:pStyle w:val="ListParagraph"/>
        <w:numPr>
          <w:ilvl w:val="0"/>
          <w:numId w:val="1"/>
        </w:numPr>
        <w:spacing w:after="60"/>
      </w:pPr>
      <w:r>
        <w:t xml:space="preserve">Onboarding ticket in the ticketing system</w:t>
      </w:r>
    </w:p>
    <w:p>
      <w:pPr>
        <w:pStyle w:val="ListParagraph"/>
        <w:numPr>
          <w:ilvl w:val="0"/>
          <w:numId w:val="1"/>
        </w:numPr>
        <w:spacing w:after="60"/>
      </w:pPr>
      <w:r>
        <w:t xml:space="preserve">Identity provider admin console</w:t>
      </w:r>
    </w:p>
    <w:p>
      <w:pPr>
        <w:pStyle w:val="ListParagraph"/>
        <w:numPr>
          <w:ilvl w:val="0"/>
          <w:numId w:val="1"/>
        </w:numPr>
        <w:spacing w:after="60"/>
      </w:pPr>
      <w:r>
        <w:t xml:space="preserve">Role-based access profile template</w:t>
      </w:r>
    </w:p>
    <w:p>
      <w:pPr>
        <w:pStyle w:val="ListParagraph"/>
        <w:numPr>
          <w:ilvl w:val="0"/>
          <w:numId w:val="1"/>
        </w:numPr>
        <w:spacing w:after="60"/>
      </w:pPr>
      <w:r>
        <w:t xml:space="preserve">MFA enrollment tool</w:t>
      </w:r>
    </w:p>
    <w:p>
      <w:pPr>
        <w:pStyle w:val="ListParagraph"/>
        <w:numPr>
          <w:ilvl w:val="0"/>
          <w:numId w:val="1"/>
        </w:numPr>
        <w:spacing w:after="60"/>
      </w:pPr>
      <w:r>
        <w:t xml:space="preserve">Access register or asset management system</w:t>
      </w:r>
    </w:p>
    <w:p>
      <w:pPr>
        <w:pStyle w:val="ListParagraph"/>
        <w:numPr>
          <w:ilvl w:val="0"/>
          <w:numId w:val="1"/>
        </w:numPr>
        <w:spacing w:after="60"/>
      </w:pPr>
      <w:r>
        <w:t xml:space="preserve">Secure credential delivery channel</w:t>
      </w:r>
    </w:p>
    <w:p>
      <w:pPr>
        <w:spacing w:after="120"/>
      </w:pPr>
    </w:p>
    <w:p>
      <w:pPr>
        <w:pStyle w:val="Heading1"/>
        <w:keepNext/>
      </w:pPr>
      <w:r>
        <w:t xml:space="preserve">5. Procedure</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900"/>
        <w:gridCol w:w="6280"/>
        <w:gridCol w:w="2000"/>
        <w:gridCol w:w="900"/>
      </w:tblGrid>
      <w:tr>
        <w:trPr>
          <w:tblHeader/>
        </w:trPr>
        <w:tc>
          <w:tcPr>
            <w:tcW w:type="dxa" w:w="900"/>
            <w:shd w:fill="0E0820" w:color="auto" w:val="clear"/>
            <w:tcMar>
              <w:top w:type="dxa" w:w="70"/>
              <w:left w:type="dxa" w:w="110"/>
              <w:bottom w:type="dxa" w:w="70"/>
              <w:right w:type="dxa" w:w="110"/>
            </w:tcMar>
          </w:tcPr>
          <w:p>
            <w:r>
              <w:rPr>
                <w:b/>
                <w:bCs/>
                <w:color w:val="FFFFFF"/>
              </w:rPr>
              <w:t xml:space="preserve">Step</w:t>
            </w:r>
          </w:p>
        </w:tc>
        <w:tc>
          <w:tcPr>
            <w:tcW w:type="dxa" w:w="6280"/>
            <w:shd w:fill="0E0820" w:color="auto" w:val="clear"/>
            <w:tcMar>
              <w:top w:type="dxa" w:w="70"/>
              <w:left w:type="dxa" w:w="110"/>
              <w:bottom w:type="dxa" w:w="70"/>
              <w:right w:type="dxa" w:w="110"/>
            </w:tcMar>
          </w:tcPr>
          <w:p>
            <w:r>
              <w:rPr>
                <w:b/>
                <w:bCs/>
                <w:color w:val="FFFFFF"/>
              </w:rPr>
              <w:t xml:space="preserve">Task</w:t>
            </w:r>
          </w:p>
        </w:tc>
        <w:tc>
          <w:tcPr>
            <w:tcW w:type="dxa" w:w="2000"/>
            <w:shd w:fill="0E0820" w:color="auto" w:val="clear"/>
            <w:tcMar>
              <w:top w:type="dxa" w:w="70"/>
              <w:left w:type="dxa" w:w="110"/>
              <w:bottom w:type="dxa" w:w="70"/>
              <w:right w:type="dxa" w:w="110"/>
            </w:tcMar>
          </w:tcPr>
          <w:p>
            <w:r>
              <w:rPr>
                <w:b/>
                <w:bCs/>
                <w:color w:val="FFFFFF"/>
              </w:rPr>
              <w:t xml:space="preserve">Owner</w:t>
            </w:r>
          </w:p>
        </w:tc>
        <w:tc>
          <w:tcPr>
            <w:tcW w:type="dxa" w:w="900"/>
            <w:shd w:fill="0E0820" w:color="auto" w:val="clear"/>
            <w:tcMar>
              <w:top w:type="dxa" w:w="70"/>
              <w:left w:type="dxa" w:w="110"/>
              <w:bottom w:type="dxa" w:w="70"/>
              <w:right w:type="dxa" w:w="110"/>
            </w:tcMar>
          </w:tcPr>
          <w:p>
            <w:r>
              <w:rPr>
                <w:b/>
                <w:bCs/>
                <w:color w:val="FFFFFF"/>
              </w:rPr>
              <w:t xml:space="preserve">Done</w:t>
            </w:r>
          </w:p>
        </w:tc>
      </w:tr>
      <w:tr>
        <w:trPr>
          <w:cantSplit/>
        </w:trPr>
        <w:tc>
          <w:tcPr>
            <w:tcW w:type="dxa" w:w="900"/>
            <w:tcMar>
              <w:top w:type="dxa" w:w="70"/>
              <w:left w:type="dxa" w:w="110"/>
              <w:bottom w:type="dxa" w:w="70"/>
              <w:right w:type="dxa" w:w="110"/>
            </w:tcMar>
          </w:tcPr>
          <w:p>
            <w:r>
              <w:rPr>
                <w:b/>
                <w:bCs/>
              </w:rPr>
              <w:t xml:space="preserve">5.1</w:t>
            </w:r>
          </w:p>
        </w:tc>
        <w:tc>
          <w:tcPr>
            <w:tcW w:type="dxa" w:w="6280"/>
            <w:tcMar>
              <w:top w:type="dxa" w:w="70"/>
              <w:left w:type="dxa" w:w="110"/>
              <w:bottom w:type="dxa" w:w="70"/>
              <w:right w:type="dxa" w:w="110"/>
            </w:tcMar>
          </w:tcPr>
          <w:p>
            <w:pPr>
              <w:spacing w:after="40"/>
            </w:pPr>
            <w:r>
              <w:rPr>
                <w:b/>
                <w:bCs/>
                <w:color w:val="0E0820"/>
              </w:rPr>
              <w:t xml:space="preserve">Receive the onboarding request</w:t>
            </w:r>
          </w:p>
          <w:p>
            <w:r>
              <w:t xml:space="preserve">The HR Coordinator submits the onboarding ticket with the new hire's name, start date, job title, department and manager. The ticket must reach the service desk at least two business days before the start date.</w:t>
            </w:r>
          </w:p>
        </w:tc>
        <w:tc>
          <w:tcPr>
            <w:tcW w:type="dxa" w:w="2000"/>
            <w:tcMar>
              <w:top w:type="dxa" w:w="70"/>
              <w:left w:type="dxa" w:w="110"/>
              <w:bottom w:type="dxa" w:w="70"/>
              <w:right w:type="dxa" w:w="110"/>
            </w:tcMar>
          </w:tcPr>
          <w:p>
            <w:r>
              <w:t xml:space="preserve">HR Coordinator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5.2</w:t>
            </w:r>
          </w:p>
        </w:tc>
        <w:tc>
          <w:tcPr>
            <w:tcW w:type="dxa" w:w="6280"/>
            <w:tcMar>
              <w:top w:type="dxa" w:w="70"/>
              <w:left w:type="dxa" w:w="110"/>
              <w:bottom w:type="dxa" w:w="70"/>
              <w:right w:type="dxa" w:w="110"/>
            </w:tcMar>
          </w:tcPr>
          <w:p>
            <w:pPr>
              <w:spacing w:after="40"/>
            </w:pPr>
            <w:r>
              <w:rPr>
                <w:b/>
                <w:bCs/>
                <w:color w:val="0E0820"/>
              </w:rPr>
              <w:t xml:space="preserve">Verify request and approval are complete</w:t>
            </w:r>
          </w:p>
          <w:p>
            <w:r>
              <w:t xml:space="preserve">The Service Desk Analyst checks that the manager's approval of the requested access scope is attached to the ticket before doing any work.</w:t>
            </w:r>
          </w:p>
          <w:p>
            <w:pPr>
              <w:spacing w:before="60"/>
            </w:pPr>
            <w:r>
              <w:rPr>
                <w:b/>
                <w:bCs/>
                <w:color w:val="9A5B00"/>
              </w:rPr>
              <w:t xml:space="preserve">Checkpoint: </w:t>
            </w:r>
            <w:r>
              <w:t xml:space="preserve">The account is never created until manager approval is attached to the ticket, regardless of the start date.</w:t>
            </w:r>
          </w:p>
        </w:tc>
        <w:tc>
          <w:tcPr>
            <w:tcW w:type="dxa" w:w="2000"/>
            <w:tcMar>
              <w:top w:type="dxa" w:w="70"/>
              <w:left w:type="dxa" w:w="110"/>
              <w:bottom w:type="dxa" w:w="70"/>
              <w:right w:type="dxa" w:w="110"/>
            </w:tcMar>
          </w:tcPr>
          <w:p>
            <w:r>
              <w:t xml:space="preserve">Service Desk Analyst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5.3</w:t>
            </w:r>
          </w:p>
        </w:tc>
        <w:tc>
          <w:tcPr>
            <w:tcW w:type="dxa" w:w="6280"/>
            <w:tcMar>
              <w:top w:type="dxa" w:w="70"/>
              <w:left w:type="dxa" w:w="110"/>
              <w:bottom w:type="dxa" w:w="70"/>
              <w:right w:type="dxa" w:w="110"/>
            </w:tcMar>
          </w:tcPr>
          <w:p>
            <w:pPr>
              <w:spacing w:after="40"/>
            </w:pPr>
            <w:r>
              <w:rPr>
                <w:b/>
                <w:bCs/>
                <w:color w:val="0E0820"/>
              </w:rPr>
              <w:t xml:space="preserve">Select the role-based access profile</w:t>
            </w:r>
          </w:p>
          <w:p>
            <w:r>
              <w:t xml:space="preserve">The System Administrator matches the new hire's job title and department to the standard role-based access profile, which lists the exact groups and applications to grant.</w:t>
            </w:r>
          </w:p>
        </w:tc>
        <w:tc>
          <w:tcPr>
            <w:tcW w:type="dxa" w:w="2000"/>
            <w:tcMar>
              <w:top w:type="dxa" w:w="70"/>
              <w:left w:type="dxa" w:w="110"/>
              <w:bottom w:type="dxa" w:w="70"/>
              <w:right w:type="dxa" w:w="110"/>
            </w:tcMar>
          </w:tcPr>
          <w:p>
            <w:r>
              <w:t xml:space="preserve">System Administrator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5.4</w:t>
            </w:r>
          </w:p>
        </w:tc>
        <w:tc>
          <w:tcPr>
            <w:tcW w:type="dxa" w:w="6280"/>
            <w:tcMar>
              <w:top w:type="dxa" w:w="70"/>
              <w:left w:type="dxa" w:w="110"/>
              <w:bottom w:type="dxa" w:w="70"/>
              <w:right w:type="dxa" w:w="110"/>
            </w:tcMar>
          </w:tcPr>
          <w:p>
            <w:pPr>
              <w:spacing w:after="40"/>
            </w:pPr>
            <w:r>
              <w:rPr>
                <w:b/>
                <w:bCs/>
                <w:color w:val="0E0820"/>
              </w:rPr>
              <w:t xml:space="preserve">Create the identity</w:t>
            </w:r>
          </w:p>
          <w:p>
            <w:r>
              <w:t xml:space="preserve">The System Administrator creates the account in the identity provider with a unique username and a temporary password that must be changed at first login.</w:t>
            </w:r>
          </w:p>
        </w:tc>
        <w:tc>
          <w:tcPr>
            <w:tcW w:type="dxa" w:w="2000"/>
            <w:tcMar>
              <w:top w:type="dxa" w:w="70"/>
              <w:left w:type="dxa" w:w="110"/>
              <w:bottom w:type="dxa" w:w="70"/>
              <w:right w:type="dxa" w:w="110"/>
            </w:tcMar>
          </w:tcPr>
          <w:p>
            <w:r>
              <w:t xml:space="preserve">System Administrator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5.5</w:t>
            </w:r>
          </w:p>
        </w:tc>
        <w:tc>
          <w:tcPr>
            <w:tcW w:type="dxa" w:w="6280"/>
            <w:tcMar>
              <w:top w:type="dxa" w:w="70"/>
              <w:left w:type="dxa" w:w="110"/>
              <w:bottom w:type="dxa" w:w="70"/>
              <w:right w:type="dxa" w:w="110"/>
            </w:tcMar>
          </w:tcPr>
          <w:p>
            <w:pPr>
              <w:spacing w:after="40"/>
            </w:pPr>
            <w:r>
              <w:rPr>
                <w:b/>
                <w:bCs/>
                <w:color w:val="0E0820"/>
              </w:rPr>
              <w:t xml:space="preserve">Provision mailbox and calendar</w:t>
            </w:r>
          </w:p>
          <w:p>
            <w:r>
              <w:t xml:space="preserve">The System Administrator provisions the new hire's mailbox, calendar and shared distribution list memberships defined in the access profile.</w:t>
            </w:r>
          </w:p>
        </w:tc>
        <w:tc>
          <w:tcPr>
            <w:tcW w:type="dxa" w:w="2000"/>
            <w:tcMar>
              <w:top w:type="dxa" w:w="70"/>
              <w:left w:type="dxa" w:w="110"/>
              <w:bottom w:type="dxa" w:w="70"/>
              <w:right w:type="dxa" w:w="110"/>
            </w:tcMar>
          </w:tcPr>
          <w:p>
            <w:r>
              <w:t xml:space="preserve">System Administrator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5.6</w:t>
            </w:r>
          </w:p>
        </w:tc>
        <w:tc>
          <w:tcPr>
            <w:tcW w:type="dxa" w:w="6280"/>
            <w:tcMar>
              <w:top w:type="dxa" w:w="70"/>
              <w:left w:type="dxa" w:w="110"/>
              <w:bottom w:type="dxa" w:w="70"/>
              <w:right w:type="dxa" w:w="110"/>
            </w:tcMar>
          </w:tcPr>
          <w:p>
            <w:pPr>
              <w:spacing w:after="40"/>
            </w:pPr>
            <w:r>
              <w:rPr>
                <w:b/>
                <w:bCs/>
                <w:color w:val="0E0820"/>
              </w:rPr>
              <w:t xml:space="preserve">Assign security groups</w:t>
            </w:r>
          </w:p>
          <w:p>
            <w:r>
              <w:t xml:space="preserve">The System Administrator adds the account to the security groups and distribution lists listed in the access profile for the new hire's role.</w:t>
            </w:r>
          </w:p>
        </w:tc>
        <w:tc>
          <w:tcPr>
            <w:tcW w:type="dxa" w:w="2000"/>
            <w:tcMar>
              <w:top w:type="dxa" w:w="70"/>
              <w:left w:type="dxa" w:w="110"/>
              <w:bottom w:type="dxa" w:w="70"/>
              <w:right w:type="dxa" w:w="110"/>
            </w:tcMar>
          </w:tcPr>
          <w:p>
            <w:r>
              <w:t xml:space="preserve">System Administrator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5.7</w:t>
            </w:r>
          </w:p>
        </w:tc>
        <w:tc>
          <w:tcPr>
            <w:tcW w:type="dxa" w:w="6280"/>
            <w:tcMar>
              <w:top w:type="dxa" w:w="70"/>
              <w:left w:type="dxa" w:w="110"/>
              <w:bottom w:type="dxa" w:w="70"/>
              <w:right w:type="dxa" w:w="110"/>
            </w:tcMar>
          </w:tcPr>
          <w:p>
            <w:pPr>
              <w:spacing w:after="40"/>
            </w:pPr>
            <w:r>
              <w:rPr>
                <w:b/>
                <w:bCs/>
                <w:color w:val="0E0820"/>
              </w:rPr>
              <w:t xml:space="preserve">Provision application access</w:t>
            </w:r>
          </w:p>
          <w:p>
            <w:r>
              <w:t xml:space="preserve">The System Administrator grants access to the ticketing system, file shares and business applications named in the access profile, and nothing beyond that list.</w:t>
            </w:r>
          </w:p>
          <w:p>
            <w:pPr>
              <w:spacing w:before="60"/>
            </w:pPr>
            <w:r>
              <w:rPr>
                <w:b/>
                <w:bCs/>
                <w:color w:val="9A5B00"/>
              </w:rPr>
              <w:t xml:space="preserve">Checkpoint: </w:t>
            </w:r>
            <w:r>
              <w:t xml:space="preserve">The granted access matches the role-based access profile exactly, with no extra applications or admin rights added.</w:t>
            </w:r>
          </w:p>
        </w:tc>
        <w:tc>
          <w:tcPr>
            <w:tcW w:type="dxa" w:w="2000"/>
            <w:tcMar>
              <w:top w:type="dxa" w:w="70"/>
              <w:left w:type="dxa" w:w="110"/>
              <w:bottom w:type="dxa" w:w="70"/>
              <w:right w:type="dxa" w:w="110"/>
            </w:tcMar>
          </w:tcPr>
          <w:p>
            <w:r>
              <w:t xml:space="preserve">System Administrator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5.8</w:t>
            </w:r>
          </w:p>
        </w:tc>
        <w:tc>
          <w:tcPr>
            <w:tcW w:type="dxa" w:w="6280"/>
            <w:tcMar>
              <w:top w:type="dxa" w:w="70"/>
              <w:left w:type="dxa" w:w="110"/>
              <w:bottom w:type="dxa" w:w="70"/>
              <w:right w:type="dxa" w:w="110"/>
            </w:tcMar>
          </w:tcPr>
          <w:p>
            <w:pPr>
              <w:spacing w:after="40"/>
            </w:pPr>
            <w:r>
              <w:rPr>
                <w:b/>
                <w:bCs/>
                <w:color w:val="0E0820"/>
              </w:rPr>
              <w:t xml:space="preserve">Configure MFA enrollment</w:t>
            </w:r>
          </w:p>
          <w:p>
            <w:r>
              <w:t xml:space="preserve">The System Administrator sends the new hire an MFA enrollment link tied to the temporary password and confirms enrollment is required before the account can sign in to company applications.</w:t>
            </w:r>
          </w:p>
          <w:p>
            <w:pPr>
              <w:spacing w:before="60"/>
            </w:pPr>
            <w:r>
              <w:rPr>
                <w:b/>
                <w:bCs/>
                <w:color w:val="B42318"/>
              </w:rPr>
              <w:t xml:space="preserve">Warning: </w:t>
            </w:r>
            <w:r>
              <w:t xml:space="preserve">Never share an MFA enrollment link or code over an unverified channel; confirm the recipient's identity first.</w:t>
            </w:r>
          </w:p>
        </w:tc>
        <w:tc>
          <w:tcPr>
            <w:tcW w:type="dxa" w:w="2000"/>
            <w:tcMar>
              <w:top w:type="dxa" w:w="70"/>
              <w:left w:type="dxa" w:w="110"/>
              <w:bottom w:type="dxa" w:w="70"/>
              <w:right w:type="dxa" w:w="110"/>
            </w:tcMar>
          </w:tcPr>
          <w:p>
            <w:r>
              <w:t xml:space="preserve">System Administrator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5.9</w:t>
            </w:r>
          </w:p>
        </w:tc>
        <w:tc>
          <w:tcPr>
            <w:tcW w:type="dxa" w:w="6280"/>
            <w:tcMar>
              <w:top w:type="dxa" w:w="70"/>
              <w:left w:type="dxa" w:w="110"/>
              <w:bottom w:type="dxa" w:w="70"/>
              <w:right w:type="dxa" w:w="110"/>
            </w:tcMar>
          </w:tcPr>
          <w:p>
            <w:pPr>
              <w:spacing w:after="40"/>
            </w:pPr>
            <w:r>
              <w:rPr>
                <w:b/>
                <w:bCs/>
                <w:color w:val="0E0820"/>
              </w:rPr>
              <w:t xml:space="preserve">Notify the hiring manager and HR</w:t>
            </w:r>
          </w:p>
          <w:p>
            <w:r>
              <w:t xml:space="preserve">The Service Desk Analyst notifies the hiring manager and HR Coordinator that the accounts are ready and shares the credential delivery plan.</w:t>
            </w:r>
          </w:p>
        </w:tc>
        <w:tc>
          <w:tcPr>
            <w:tcW w:type="dxa" w:w="2000"/>
            <w:tcMar>
              <w:top w:type="dxa" w:w="70"/>
              <w:left w:type="dxa" w:w="110"/>
              <w:bottom w:type="dxa" w:w="70"/>
              <w:right w:type="dxa" w:w="110"/>
            </w:tcMar>
          </w:tcPr>
          <w:p>
            <w:r>
              <w:t xml:space="preserve">Service Desk Analyst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5.10</w:t>
            </w:r>
          </w:p>
        </w:tc>
        <w:tc>
          <w:tcPr>
            <w:tcW w:type="dxa" w:w="6280"/>
            <w:tcMar>
              <w:top w:type="dxa" w:w="70"/>
              <w:left w:type="dxa" w:w="110"/>
              <w:bottom w:type="dxa" w:w="70"/>
              <w:right w:type="dxa" w:w="110"/>
            </w:tcMar>
          </w:tcPr>
          <w:p>
            <w:pPr>
              <w:spacing w:after="40"/>
            </w:pPr>
            <w:r>
              <w:rPr>
                <w:b/>
                <w:bCs/>
                <w:color w:val="0E0820"/>
              </w:rPr>
              <w:t xml:space="preserve">Deliver credentials securely</w:t>
            </w:r>
          </w:p>
          <w:p>
            <w:r>
              <w:t xml:space="preserve">The Service Desk Analyst sends the username and the temporary password through two separate channels, such as a portal message and a phone call, never in the same email.</w:t>
            </w:r>
          </w:p>
          <w:p>
            <w:pPr>
              <w:spacing w:before="60"/>
            </w:pPr>
            <w:r>
              <w:rPr>
                <w:b/>
                <w:bCs/>
                <w:color w:val="B42318"/>
              </w:rPr>
              <w:t xml:space="preserve">Warning: </w:t>
            </w:r>
            <w:r>
              <w:t xml:space="preserve">Sending a username and temporary password together in one message defeats the purpose of separate verification.</w:t>
            </w:r>
          </w:p>
        </w:tc>
        <w:tc>
          <w:tcPr>
            <w:tcW w:type="dxa" w:w="2000"/>
            <w:tcMar>
              <w:top w:type="dxa" w:w="70"/>
              <w:left w:type="dxa" w:w="110"/>
              <w:bottom w:type="dxa" w:w="70"/>
              <w:right w:type="dxa" w:w="110"/>
            </w:tcMar>
          </w:tcPr>
          <w:p>
            <w:r>
              <w:t xml:space="preserve">Service Desk Analyst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5.11</w:t>
            </w:r>
          </w:p>
        </w:tc>
        <w:tc>
          <w:tcPr>
            <w:tcW w:type="dxa" w:w="6280"/>
            <w:tcMar>
              <w:top w:type="dxa" w:w="70"/>
              <w:left w:type="dxa" w:w="110"/>
              <w:bottom w:type="dxa" w:w="70"/>
              <w:right w:type="dxa" w:w="110"/>
            </w:tcMar>
          </w:tcPr>
          <w:p>
            <w:pPr>
              <w:spacing w:after="40"/>
            </w:pPr>
            <w:r>
              <w:rPr>
                <w:b/>
                <w:bCs/>
                <w:color w:val="0E0820"/>
              </w:rPr>
              <w:t xml:space="preserve">Confirm first login and MFA</w:t>
            </w:r>
          </w:p>
          <w:p>
            <w:r>
              <w:t xml:space="preserve">On day one, the Service Desk Analyst confirms with the new hire that they logged in, changed the temporary password and completed MFA enrollment.</w:t>
            </w:r>
          </w:p>
          <w:p>
            <w:pPr>
              <w:spacing w:before="60"/>
            </w:pPr>
            <w:r>
              <w:rPr>
                <w:b/>
                <w:bCs/>
                <w:color w:val="9A5B00"/>
              </w:rPr>
              <w:t xml:space="preserve">Checkpoint: </w:t>
            </w:r>
            <w:r>
              <w:t xml:space="preserve">The new hire has signed in, changed the password and enrolled MFA before being marked ready to work.</w:t>
            </w:r>
          </w:p>
        </w:tc>
        <w:tc>
          <w:tcPr>
            <w:tcW w:type="dxa" w:w="2000"/>
            <w:tcMar>
              <w:top w:type="dxa" w:w="70"/>
              <w:left w:type="dxa" w:w="110"/>
              <w:bottom w:type="dxa" w:w="70"/>
              <w:right w:type="dxa" w:w="110"/>
            </w:tcMar>
          </w:tcPr>
          <w:p>
            <w:r>
              <w:t xml:space="preserve">Service Desk Analyst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5.12</w:t>
            </w:r>
          </w:p>
        </w:tc>
        <w:tc>
          <w:tcPr>
            <w:tcW w:type="dxa" w:w="6280"/>
            <w:tcMar>
              <w:top w:type="dxa" w:w="70"/>
              <w:left w:type="dxa" w:w="110"/>
              <w:bottom w:type="dxa" w:w="70"/>
              <w:right w:type="dxa" w:w="110"/>
            </w:tcMar>
          </w:tcPr>
          <w:p>
            <w:pPr>
              <w:spacing w:after="40"/>
            </w:pPr>
            <w:r>
              <w:rPr>
                <w:b/>
                <w:bCs/>
                <w:color w:val="0E0820"/>
              </w:rPr>
              <w:t xml:space="preserve">Log the account in the access register</w:t>
            </w:r>
          </w:p>
          <w:p>
            <w:r>
              <w:t xml:space="preserve">The Service Desk Analyst records the account details, access profile and creation date in the access register or asset management system.</w:t>
            </w:r>
          </w:p>
        </w:tc>
        <w:tc>
          <w:tcPr>
            <w:tcW w:type="dxa" w:w="2000"/>
            <w:tcMar>
              <w:top w:type="dxa" w:w="70"/>
              <w:left w:type="dxa" w:w="110"/>
              <w:bottom w:type="dxa" w:w="70"/>
              <w:right w:type="dxa" w:w="110"/>
            </w:tcMar>
          </w:tcPr>
          <w:p>
            <w:r>
              <w:t xml:space="preserve">Service Desk Analyst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5.13</w:t>
            </w:r>
          </w:p>
        </w:tc>
        <w:tc>
          <w:tcPr>
            <w:tcW w:type="dxa" w:w="6280"/>
            <w:tcMar>
              <w:top w:type="dxa" w:w="70"/>
              <w:left w:type="dxa" w:w="110"/>
              <w:bottom w:type="dxa" w:w="70"/>
              <w:right w:type="dxa" w:w="110"/>
            </w:tcMar>
          </w:tcPr>
          <w:p>
            <w:pPr>
              <w:spacing w:after="40"/>
            </w:pPr>
            <w:r>
              <w:rPr>
                <w:b/>
                <w:bCs/>
                <w:color w:val="0E0820"/>
              </w:rPr>
              <w:t xml:space="preserve">Close the onboarding ticket</w:t>
            </w:r>
          </w:p>
          <w:p>
            <w:r>
              <w:t xml:space="preserve">The Service Desk Analyst closes the ticket once the account, access and MFA enrollment are all confirmed working, and archives the approval documentation.</w:t>
            </w:r>
          </w:p>
        </w:tc>
        <w:tc>
          <w:tcPr>
            <w:tcW w:type="dxa" w:w="2000"/>
            <w:tcMar>
              <w:top w:type="dxa" w:w="70"/>
              <w:left w:type="dxa" w:w="110"/>
              <w:bottom w:type="dxa" w:w="70"/>
              <w:right w:type="dxa" w:w="110"/>
            </w:tcMar>
          </w:tcPr>
          <w:p>
            <w:r>
              <w:t xml:space="preserve">Service Desk Analyst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bl>
    <w:p>
      <w:pPr>
        <w:spacing w:after="120"/>
      </w:pPr>
    </w:p>
    <w:p>
      <w:pPr>
        <w:pStyle w:val="Heading1"/>
        <w:keepNext/>
      </w:pPr>
      <w:r>
        <w:t xml:space="preserve">6. Quality checks</w:t>
      </w:r>
    </w:p>
    <w:p>
      <w:pPr>
        <w:pStyle w:val="ListParagraph"/>
        <w:numPr>
          <w:ilvl w:val="0"/>
          <w:numId w:val="1"/>
        </w:numPr>
        <w:spacing w:after="60"/>
      </w:pPr>
      <w:r>
        <w:t xml:space="preserve">New hires have working login, email and required application access before the start of their first day.</w:t>
      </w:r>
    </w:p>
    <w:p>
      <w:pPr>
        <w:pStyle w:val="ListParagraph"/>
        <w:numPr>
          <w:ilvl w:val="0"/>
          <w:numId w:val="1"/>
        </w:numPr>
        <w:spacing w:after="60"/>
      </w:pPr>
      <w:r>
        <w:t xml:space="preserve">Access granted matches the role-based access profile exactly, with no extra permissions added.</w:t>
      </w:r>
    </w:p>
    <w:p>
      <w:pPr>
        <w:pStyle w:val="ListParagraph"/>
        <w:numPr>
          <w:ilvl w:val="0"/>
          <w:numId w:val="1"/>
        </w:numPr>
        <w:spacing w:after="60"/>
      </w:pPr>
      <w:r>
        <w:t xml:space="preserve">MFA is enrolled before the account is used to access any company application.</w:t>
      </w:r>
    </w:p>
    <w:p>
      <w:pPr>
        <w:pStyle w:val="ListParagraph"/>
        <w:numPr>
          <w:ilvl w:val="0"/>
          <w:numId w:val="1"/>
        </w:numPr>
        <w:spacing w:after="60"/>
      </w:pPr>
      <w:r>
        <w:t xml:space="preserve">Every onboarding ticket includes documented manager approval before account creation.</w:t>
      </w:r>
    </w:p>
    <w:p>
      <w:pPr>
        <w:spacing w:after="120"/>
      </w:pPr>
    </w:p>
    <w:p>
      <w:pPr>
        <w:pStyle w:val="Heading1"/>
        <w:keepNext/>
      </w:pPr>
      <w:r>
        <w:t xml:space="preserve">7. Records</w:t>
      </w:r>
    </w:p>
    <w:p>
      <w:pPr>
        <w:pStyle w:val="ListParagraph"/>
        <w:numPr>
          <w:ilvl w:val="0"/>
          <w:numId w:val="1"/>
        </w:numPr>
        <w:spacing w:after="60"/>
      </w:pPr>
      <w:r>
        <w:t xml:space="preserve">Approved onboarding request ticket</w:t>
      </w:r>
    </w:p>
    <w:p>
      <w:pPr>
        <w:pStyle w:val="ListParagraph"/>
        <w:numPr>
          <w:ilvl w:val="0"/>
          <w:numId w:val="1"/>
        </w:numPr>
        <w:spacing w:after="60"/>
      </w:pPr>
      <w:r>
        <w:t xml:space="preserve">Access register entry for the new account</w:t>
      </w:r>
    </w:p>
    <w:p>
      <w:pPr>
        <w:pStyle w:val="ListParagraph"/>
        <w:numPr>
          <w:ilvl w:val="0"/>
          <w:numId w:val="1"/>
        </w:numPr>
        <w:spacing w:after="60"/>
      </w:pPr>
      <w:r>
        <w:t xml:space="preserve">MFA enrollment confirmation</w:t>
      </w:r>
    </w:p>
    <w:p>
      <w:pPr>
        <w:pStyle w:val="ListParagraph"/>
        <w:numPr>
          <w:ilvl w:val="0"/>
          <w:numId w:val="1"/>
        </w:numPr>
        <w:spacing w:after="60"/>
      </w:pPr>
      <w:r>
        <w:t xml:space="preserve">Credential delivery confirmation</w:t>
      </w:r>
    </w:p>
    <w:p>
      <w:pPr>
        <w:spacing w:after="120"/>
      </w:pPr>
    </w:p>
    <w:p>
      <w:pPr>
        <w:pStyle w:val="Heading1"/>
        <w:keepNext/>
      </w:pPr>
      <w:r>
        <w:t xml:space="preserve">8. KPIs</w:t>
      </w:r>
    </w:p>
    <w:p>
      <w:pPr>
        <w:pStyle w:val="ListParagraph"/>
        <w:numPr>
          <w:ilvl w:val="0"/>
          <w:numId w:val="1"/>
        </w:numPr>
        <w:spacing w:after="60"/>
      </w:pPr>
      <w:r>
        <w:t xml:space="preserve">Percentage of accounts ready before the new hire's start date</w:t>
      </w:r>
    </w:p>
    <w:p>
      <w:pPr>
        <w:pStyle w:val="ListParagraph"/>
        <w:numPr>
          <w:ilvl w:val="0"/>
          <w:numId w:val="1"/>
        </w:numPr>
        <w:spacing w:after="60"/>
      </w:pPr>
      <w:r>
        <w:t xml:space="preserve">Average time from approval to completed provisioning</w:t>
      </w:r>
    </w:p>
    <w:p>
      <w:pPr>
        <w:pStyle w:val="ListParagraph"/>
        <w:numPr>
          <w:ilvl w:val="0"/>
          <w:numId w:val="1"/>
        </w:numPr>
        <w:spacing w:after="60"/>
      </w:pPr>
      <w:r>
        <w:t xml:space="preserve">Number of access exceptions found during later access reviews</w:t>
      </w:r>
    </w:p>
    <w:p>
      <w:pPr>
        <w:spacing w:after="120"/>
      </w:pPr>
    </w:p>
    <w:p>
      <w:pPr>
        <w:pStyle w:val="Heading1"/>
        <w:keepNext/>
      </w:pPr>
      <w:r>
        <w:t xml:space="preserve">9. Common mistakes</w:t>
      </w:r>
    </w:p>
    <w:p>
      <w:pPr>
        <w:pStyle w:val="ListParagraph"/>
        <w:numPr>
          <w:ilvl w:val="0"/>
          <w:numId w:val="1"/>
        </w:numPr>
        <w:spacing w:after="60"/>
      </w:pPr>
      <w:r>
        <w:t xml:space="preserve">Creating the account before manager approval is attached to the ticket.</w:t>
      </w:r>
    </w:p>
    <w:p>
      <w:pPr>
        <w:pStyle w:val="ListParagraph"/>
        <w:numPr>
          <w:ilvl w:val="0"/>
          <w:numId w:val="1"/>
        </w:numPr>
        <w:spacing w:after="60"/>
      </w:pPr>
      <w:r>
        <w:t xml:space="preserve">Copying an existing employee's access instead of using the role-based access profile.</w:t>
      </w:r>
    </w:p>
    <w:p>
      <w:pPr>
        <w:pStyle w:val="ListParagraph"/>
        <w:numPr>
          <w:ilvl w:val="0"/>
          <w:numId w:val="1"/>
        </w:numPr>
        <w:spacing w:after="60"/>
      </w:pPr>
      <w:r>
        <w:t xml:space="preserve">Sending the username and temporary password in the same message.</w:t>
      </w:r>
    </w:p>
    <w:p>
      <w:pPr>
        <w:pStyle w:val="ListParagraph"/>
        <w:numPr>
          <w:ilvl w:val="0"/>
          <w:numId w:val="1"/>
        </w:numPr>
        <w:spacing w:after="60"/>
      </w:pPr>
      <w:r>
        <w:t xml:space="preserve">Forgetting to require MFA enrollment before the account can sign in.</w:t>
      </w:r>
    </w:p>
    <w:p>
      <w:pPr>
        <w:pStyle w:val="ListParagraph"/>
        <w:numPr>
          <w:ilvl w:val="0"/>
          <w:numId w:val="1"/>
        </w:numPr>
        <w:spacing w:after="60"/>
      </w:pPr>
      <w:r>
        <w:t xml:space="preserve">Leaving the ticket open after the account and access are confirmed working.</w:t>
      </w:r>
    </w:p>
    <w:p>
      <w:pPr>
        <w:spacing w:after="120"/>
      </w:pPr>
    </w:p>
    <w:p>
      <w:pPr>
        <w:pStyle w:val="Heading1"/>
        <w:keepNext/>
      </w:pPr>
      <w:r>
        <w:t xml:space="preserve">10. Revision history</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520"/>
        <w:gridCol w:w="2520"/>
        <w:gridCol w:w="2520"/>
        <w:gridCol w:w="2520"/>
      </w:tblGrid>
      <w:tr>
        <w:trPr>
          <w:tblHeader/>
        </w:trPr>
        <w:tc>
          <w:tcPr>
            <w:tcW w:type="dxa" w:w="2520"/>
            <w:shd w:fill="0E0820" w:color="auto" w:val="clear"/>
            <w:tcMar>
              <w:top w:type="dxa" w:w="70"/>
              <w:left w:type="dxa" w:w="110"/>
              <w:bottom w:type="dxa" w:w="70"/>
              <w:right w:type="dxa" w:w="110"/>
            </w:tcMar>
          </w:tcPr>
          <w:p>
            <w:r>
              <w:rPr>
                <w:b/>
                <w:bCs/>
                <w:color w:val="FFFFFF"/>
              </w:rPr>
              <w:t xml:space="preserve">Revision</w:t>
            </w:r>
          </w:p>
        </w:tc>
        <w:tc>
          <w:tcPr>
            <w:tcW w:type="dxa" w:w="2520"/>
            <w:shd w:fill="0E0820" w:color="auto" w:val="clear"/>
            <w:tcMar>
              <w:top w:type="dxa" w:w="70"/>
              <w:left w:type="dxa" w:w="110"/>
              <w:bottom w:type="dxa" w:w="70"/>
              <w:right w:type="dxa" w:w="110"/>
            </w:tcMar>
          </w:tcPr>
          <w:p>
            <w:r>
              <w:rPr>
                <w:b/>
                <w:bCs/>
                <w:color w:val="FFFFFF"/>
              </w:rPr>
              <w:t xml:space="preserve">Date</w:t>
            </w:r>
          </w:p>
        </w:tc>
        <w:tc>
          <w:tcPr>
            <w:tcW w:type="dxa" w:w="2520"/>
            <w:shd w:fill="0E0820" w:color="auto" w:val="clear"/>
            <w:tcMar>
              <w:top w:type="dxa" w:w="70"/>
              <w:left w:type="dxa" w:w="110"/>
              <w:bottom w:type="dxa" w:w="70"/>
              <w:right w:type="dxa" w:w="110"/>
            </w:tcMar>
          </w:tcPr>
          <w:p>
            <w:r>
              <w:rPr>
                <w:b/>
                <w:bCs/>
                <w:color w:val="FFFFFF"/>
              </w:rPr>
              <w:t xml:space="preserve">Description</w:t>
            </w:r>
          </w:p>
        </w:tc>
        <w:tc>
          <w:tcPr>
            <w:tcW w:type="dxa" w:w="2520"/>
            <w:shd w:fill="0E0820" w:color="auto" w:val="clear"/>
            <w:tcMar>
              <w:top w:type="dxa" w:w="70"/>
              <w:left w:type="dxa" w:w="110"/>
              <w:bottom w:type="dxa" w:w="70"/>
              <w:right w:type="dxa" w:w="110"/>
            </w:tcMar>
          </w:tcPr>
          <w:p>
            <w:r>
              <w:rPr>
                <w:b/>
                <w:bCs/>
                <w:color w:val="FFFFFF"/>
              </w:rPr>
              <w:t xml:space="preserve">Reviewed by</w:t>
            </w:r>
          </w:p>
        </w:tc>
      </w:tr>
      <w:tr>
        <w:tc>
          <w:tcPr>
            <w:tcW w:type="dxa" w:w="2520"/>
            <w:tcMar>
              <w:top w:type="dxa" w:w="70"/>
              <w:left w:type="dxa" w:w="110"/>
              <w:bottom w:type="dxa" w:w="70"/>
              <w:right w:type="dxa" w:w="110"/>
            </w:tcMar>
          </w:tcPr>
          <w:p>
            <w:r>
              <w:t xml:space="preserve">1.0</w:t>
            </w:r>
          </w:p>
        </w:tc>
        <w:tc>
          <w:tcPr>
            <w:tcW w:type="dxa" w:w="2520"/>
            <w:tcMar>
              <w:top w:type="dxa" w:w="70"/>
              <w:left w:type="dxa" w:w="110"/>
              <w:bottom w:type="dxa" w:w="70"/>
              <w:right w:type="dxa" w:w="110"/>
            </w:tcMar>
          </w:tcPr>
          <w:p>
            <w:r>
              <w:t xml:space="preserve">September 15, 2026</w:t>
            </w:r>
          </w:p>
        </w:tc>
        <w:tc>
          <w:tcPr>
            <w:tcW w:type="dxa" w:w="2520"/>
            <w:tcMar>
              <w:top w:type="dxa" w:w="70"/>
              <w:left w:type="dxa" w:w="110"/>
              <w:bottom w:type="dxa" w:w="70"/>
              <w:right w:type="dxa" w:w="110"/>
            </w:tcMar>
          </w:tcPr>
          <w:p>
            <w:r>
              <w:t xml:space="preserve">Initial release</w:t>
            </w:r>
          </w:p>
        </w:tc>
        <w:tc>
          <w:tcPr>
            <w:tcW w:type="dxa" w:w="2520"/>
            <w:tcMar>
              <w:top w:type="dxa" w:w="70"/>
              <w:left w:type="dxa" w:w="110"/>
              <w:bottom w:type="dxa" w:w="70"/>
              <w:right w:type="dxa" w:w="110"/>
            </w:tcMar>
          </w:tcPr>
          <w:p>
            <w:r>
              <w:t xml:space="preserve">Ilia Pirozhenko</w:t>
            </w:r>
          </w:p>
        </w:tc>
      </w:tr>
    </w:tbl>
    <w:p>
      <w:pPr>
        <w:spacing w:after="120"/>
      </w:pPr>
    </w:p>
    <w:p>
      <w:pPr>
        <w:pStyle w:val="Heading1"/>
        <w:keepNext/>
      </w:pPr>
      <w:r>
        <w:t xml:space="preserve">Approval</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360"/>
        <w:gridCol w:w="3360"/>
        <w:gridCol w:w="3360"/>
      </w:tblGrid>
      <w:tr>
        <w:trPr>
          <w:tblHeader/>
        </w:trPr>
        <w:tc>
          <w:tcPr>
            <w:tcW w:type="dxa" w:w="3360"/>
            <w:shd w:fill="0E0820" w:color="auto" w:val="clear"/>
            <w:tcMar>
              <w:top w:type="dxa" w:w="70"/>
              <w:left w:type="dxa" w:w="110"/>
              <w:bottom w:type="dxa" w:w="70"/>
              <w:right w:type="dxa" w:w="110"/>
            </w:tcMar>
          </w:tcPr>
          <w:p>
            <w:r>
              <w:rPr>
                <w:b/>
                <w:bCs/>
                <w:color w:val="FFFFFF"/>
              </w:rPr>
              <w:t xml:space="preserve">Prepared by</w:t>
            </w:r>
          </w:p>
        </w:tc>
        <w:tc>
          <w:tcPr>
            <w:tcW w:type="dxa" w:w="3360"/>
            <w:shd w:fill="0E0820" w:color="auto" w:val="clear"/>
            <w:tcMar>
              <w:top w:type="dxa" w:w="70"/>
              <w:left w:type="dxa" w:w="110"/>
              <w:bottom w:type="dxa" w:w="70"/>
              <w:right w:type="dxa" w:w="110"/>
            </w:tcMar>
          </w:tcPr>
          <w:p>
            <w:r>
              <w:rPr>
                <w:b/>
                <w:bCs/>
                <w:color w:val="FFFFFF"/>
              </w:rPr>
              <w:t xml:space="preserve">Approved by</w:t>
            </w:r>
          </w:p>
        </w:tc>
        <w:tc>
          <w:tcPr>
            <w:tcW w:type="dxa" w:w="3360"/>
            <w:shd w:fill="0E0820" w:color="auto" w:val="clear"/>
            <w:tcMar>
              <w:top w:type="dxa" w:w="70"/>
              <w:left w:type="dxa" w:w="110"/>
              <w:bottom w:type="dxa" w:w="70"/>
              <w:right w:type="dxa" w:w="110"/>
            </w:tcMar>
          </w:tcPr>
          <w:p>
            <w:r>
              <w:rPr>
                <w:b/>
                <w:bCs/>
                <w:color w:val="FFFFFF"/>
              </w:rPr>
              <w:t xml:space="preserve">Date</w:t>
            </w:r>
          </w:p>
        </w:tc>
      </w:tr>
      <w:tr>
        <w:trPr>
          <w:trHeight w:val="800" w:hRule="atLeast"/>
        </w:trPr>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r>
    </w:tbl>
    <w:p>
      <w:pPr>
        <w:spacing w:after="120"/>
      </w:pPr>
    </w:p>
    <w:p>
      <w:pPr>
        <w:spacing w:after="200"/>
      </w:pPr>
      <w:r>
        <w:rPr>
          <w:i/>
          <w:iCs/>
          <w:color w:val="6B5B80"/>
          <w:sz w:val="16"/>
          <w:szCs w:val="16"/>
        </w:rPr>
        <w:t xml:space="preserve">This is a template. Adapt it to your organization, equipment and local regulations before use.</w:t>
      </w:r>
    </w:p>
    <w:p>
      <w:r>
        <w:rPr>
          <w:b/>
          <w:bCs/>
          <w:color w:val="0E0820"/>
        </w:rPr>
        <w:t xml:space="preserve">Keep this SOP up to date. </w:t>
      </w:r>
      <w:r>
        <w:t xml:space="preserve">Add it to Perfect Wiki so your team can find it and ask questions about it in Microsoft Teams, Slack, kChat or Mattermost: </w:t>
      </w:r>
      <w:hyperlink w:history="1" r:id="rIdpse42yzlszebtz4bm03gf">
        <w:r>
          <w:rPr>
            <w:color w:val="D4005C"/>
            <w:u w:val="single"/>
          </w:rPr>
          <w:t xml:space="preserve">Add to Perfect Wiki</w:t>
        </w:r>
      </w:hyperlink>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 cy="114300"/>
                  </a:xfrm>
                  <a:prstGeom prst="rect">
                    <a:avLst/>
                  </a:prstGeom>
                </pic:spPr>
              </pic:pic>
            </a:graphicData>
          </a:graphic>
        </wp:inline>
      </w:drawing>
    </w:r>
    <w:r>
      <w:rPr>
        <w:color w:val="6B5B80"/>
        <w:sz w:val="16"/>
        <w:szCs w:val="16"/>
      </w:rPr>
      <w:t xml:space="preserve">  Free SOP template by </w:t>
    </w:r>
    <w:hyperlink w:history="1" r:id="rIdkka-5rnzt2zlolvcofygr">
      <w:r>
        <w:rPr>
          <w:color w:val="D4005C"/>
          <w:sz w:val="16"/>
          <w:szCs w:val="16"/>
          <w:u w:val="single"/>
        </w:rPr>
        <w:t xml:space="preserve">Perfect Wiki</w:t>
      </w:r>
    </w:hyperlink>
    <w:r>
      <w:rPr>
        <w:color w:val="6B5B80"/>
        <w:sz w:val="16"/>
        <w:szCs w:val="16"/>
      </w:rPr>
      <w:t xml:space="preserve">    |    Page </w:t>
    </w:r>
    <w:r>
      <w:rPr>
        <w:color w:val="6B5B80"/>
        <w:sz w:val="16"/>
        <w:szCs w:val="16"/>
      </w:rPr>
      <w:fldChar w:fldCharType="begin"/>
      <w:instrText xml:space="preserve">PAGE</w:instrText>
      <w:fldChar w:fldCharType="separate"/>
      <w:fldChar w:fldCharType="end"/>
    </w:r>
    <w:r>
      <w:rPr>
        <w:color w:val="6B5B80"/>
        <w:sz w:val="16"/>
        <w:szCs w:val="16"/>
      </w:rPr>
      <w:t xml:space="preserve"> of </w:t>
    </w:r>
    <w:r>
      <w:rPr>
        <w:color w:val="6B5B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5B80"/>
        <w:sz w:val="16"/>
        <w:szCs w:val="16"/>
      </w:rPr>
      <w:t xml:space="preserve">SOP-IT-001  |  User Account Provisioning SOP  |  Rev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D1F3D"/>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120"/>
    </w:pPr>
    <w:rPr>
      <w:rFonts w:ascii="Calibri" w:cs="Calibri" w:eastAsia="Calibri" w:hAnsi="Calibri"/>
      <w:b/>
      <w:bCs/>
      <w:color w:val="0E0820"/>
      <w:sz w:val="30"/>
      <w:szCs w:val="30"/>
    </w:rPr>
  </w:style>
  <w:style w:type="paragraph" w:styleId="Heading3">
    <w:name w:val="Heading 3"/>
    <w:basedOn w:val="Normal"/>
    <w:next w:val="Normal"/>
    <w:qFormat/>
    <w:pPr>
      <w:spacing w:before="160" w:after="80"/>
    </w:pPr>
    <w:rPr>
      <w:rFonts w:ascii="Calibri" w:cs="Calibri" w:eastAsia="Calibri" w:hAnsi="Calibri"/>
      <w:b/>
      <w:bCs/>
      <w:color w:val="0E082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pse42yzlszebtz4bm03gf" Type="http://schemas.openxmlformats.org/officeDocument/2006/relationships/hyperlink" Target="https://app.perfectwiki.xyz/demo?source=sop_template&amp;template=pwHhosh4eUlFd0Vgpt6VM8w" TargetMode="Externa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ka-5rnzt2zlolvcofygr" Type="http://schemas.openxmlformats.org/officeDocument/2006/relationships/hyperlink" Target="https://perfectwikiforteams.com/sop-templates/it/user-account-provisioning/?ref=docx" TargetMode="External"/><Relationship Id="rId0" Type="http://schemas.openxmlformats.org/officeDocument/2006/relationships/image" Target="media/4faad5d116a56847d53c1af233efb4a0f8231e94.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User Account Provisioning SOP</dc:title>
  <dc:creator>Perfect Wiki</dc:creator>
  <dc:description>User Account Provisioning SOP template</dc:description>
  <cp:lastModifiedBy>Un-named</cp:lastModifiedBy>
  <cp:revision>1</cp:revision>
  <dcterms:created xsi:type="dcterms:W3CDTF">2026-09-21T13:15:32.549Z</dcterms:created>
  <dcterms:modified xsi:type="dcterms:W3CDTF">2026-09-21T13:15:32.549Z</dcterms:modified>
</cp:coreProperties>
</file>

<file path=docProps/custom.xml><?xml version="1.0" encoding="utf-8"?>
<Properties xmlns="http://schemas.openxmlformats.org/officeDocument/2006/custom-properties" xmlns:vt="http://schemas.openxmlformats.org/officeDocument/2006/docPropsVTypes"/>
</file>