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D4005C"/>
          <w:spacing w:val="30"/>
          <w:sz w:val="16"/>
          <w:szCs w:val="16"/>
        </w:rPr>
        <w:t xml:space="preserve">STANDARD OPERATING PROCEDURE</w:t>
      </w:r>
    </w:p>
    <w:p>
      <w:pPr>
        <w:spacing w:after="240"/>
      </w:pPr>
      <w:r>
        <w:rPr>
          <w:b/>
          <w:bCs/>
          <w:color w:val="0E0820"/>
          <w:sz w:val="44"/>
          <w:szCs w:val="44"/>
        </w:rPr>
        <w:t xml:space="preserve">Kitchen Temperature Monitoring SOP</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Document no.</w:t>
            </w:r>
          </w:p>
        </w:tc>
        <w:tc>
          <w:tcPr>
            <w:tcW w:type="dxa" w:w="7280"/>
            <w:tcMar>
              <w:top w:type="dxa" w:w="70"/>
              <w:left w:type="dxa" w:w="110"/>
              <w:bottom w:type="dxa" w:w="70"/>
              <w:right w:type="dxa" w:w="110"/>
            </w:tcMar>
          </w:tcPr>
          <w:p>
            <w:r>
              <w:t xml:space="preserve">SOP-KIT-005</w:t>
            </w:r>
          </w:p>
        </w:tc>
      </w:tr>
      <w:tr>
        <w:tc>
          <w:tcPr>
            <w:tcW w:type="dxa" w:w="2800"/>
            <w:shd w:fill="FFFAF2" w:color="auto" w:val="clear"/>
            <w:tcMar>
              <w:top w:type="dxa" w:w="70"/>
              <w:left w:type="dxa" w:w="110"/>
              <w:bottom w:type="dxa" w:w="70"/>
              <w:right w:type="dxa" w:w="110"/>
            </w:tcMar>
          </w:tcPr>
          <w:p>
            <w:r>
              <w:rPr>
                <w:b/>
                <w:bCs/>
              </w:rPr>
              <w:t xml:space="preserve">Revision</w:t>
            </w:r>
          </w:p>
        </w:tc>
        <w:tc>
          <w:tcPr>
            <w:tcW w:type="dxa" w:w="7280"/>
            <w:tcMar>
              <w:top w:type="dxa" w:w="70"/>
              <w:left w:type="dxa" w:w="110"/>
              <w:bottom w:type="dxa" w:w="70"/>
              <w:right w:type="dxa" w:w="110"/>
            </w:tcMar>
          </w:tcPr>
          <w:p>
            <w:r>
              <w:t xml:space="preserve">1.0</w:t>
            </w:r>
          </w:p>
        </w:tc>
      </w:tr>
      <w:tr>
        <w:tc>
          <w:tcPr>
            <w:tcW w:type="dxa" w:w="2800"/>
            <w:shd w:fill="FFFAF2" w:color="auto" w:val="clear"/>
            <w:tcMar>
              <w:top w:type="dxa" w:w="70"/>
              <w:left w:type="dxa" w:w="110"/>
              <w:bottom w:type="dxa" w:w="70"/>
              <w:right w:type="dxa" w:w="110"/>
            </w:tcMar>
          </w:tcPr>
          <w:p>
            <w:r>
              <w:rPr>
                <w:b/>
                <w:bCs/>
              </w:rPr>
              <w:t xml:space="preserve">Owner</w:t>
            </w:r>
          </w:p>
        </w:tc>
        <w:tc>
          <w:tcPr>
            <w:tcW w:type="dxa" w:w="7280"/>
            <w:tcMar>
              <w:top w:type="dxa" w:w="70"/>
              <w:left w:type="dxa" w:w="110"/>
              <w:bottom w:type="dxa" w:w="70"/>
              <w:right w:type="dxa" w:w="110"/>
            </w:tcMar>
          </w:tcPr>
          <w:p>
            <w:r>
              <w:t xml:space="preserve">Kitchen Manager</w:t>
            </w:r>
          </w:p>
        </w:tc>
      </w:tr>
      <w:tr>
        <w:tc>
          <w:tcPr>
            <w:tcW w:type="dxa" w:w="2800"/>
            <w:shd w:fill="FFFAF2" w:color="auto" w:val="clear"/>
            <w:tcMar>
              <w:top w:type="dxa" w:w="70"/>
              <w:left w:type="dxa" w:w="110"/>
              <w:bottom w:type="dxa" w:w="70"/>
              <w:right w:type="dxa" w:w="110"/>
            </w:tcMar>
          </w:tcPr>
          <w:p>
            <w:r>
              <w:rPr>
                <w:b/>
                <w:bCs/>
              </w:rPr>
              <w:t xml:space="preserve">Effective date</w:t>
            </w:r>
          </w:p>
        </w:tc>
        <w:tc>
          <w:tcPr>
            <w:tcW w:type="dxa" w:w="7280"/>
            <w:tcMar>
              <w:top w:type="dxa" w:w="70"/>
              <w:left w:type="dxa" w:w="110"/>
              <w:bottom w:type="dxa" w:w="70"/>
              <w:right w:type="dxa" w:w="110"/>
            </w:tcMar>
          </w:tcPr>
          <w:p>
            <w:r>
              <w:t xml:space="preserve">September 15, 2026</w:t>
            </w:r>
          </w:p>
        </w:tc>
      </w:tr>
      <w:tr>
        <w:tc>
          <w:tcPr>
            <w:tcW w:type="dxa" w:w="2800"/>
            <w:shd w:fill="FFFAF2" w:color="auto" w:val="clear"/>
            <w:tcMar>
              <w:top w:type="dxa" w:w="70"/>
              <w:left w:type="dxa" w:w="110"/>
              <w:bottom w:type="dxa" w:w="70"/>
              <w:right w:type="dxa" w:w="110"/>
            </w:tcMar>
          </w:tcPr>
          <w:p>
            <w:r>
              <w:rPr>
                <w:b/>
                <w:bCs/>
              </w:rPr>
              <w:t xml:space="preserve">Review cycle</w:t>
            </w:r>
          </w:p>
        </w:tc>
        <w:tc>
          <w:tcPr>
            <w:tcW w:type="dxa" w:w="7280"/>
            <w:tcMar>
              <w:top w:type="dxa" w:w="70"/>
              <w:left w:type="dxa" w:w="110"/>
              <w:bottom w:type="dxa" w:w="70"/>
              <w:right w:type="dxa" w:w="110"/>
            </w:tcMar>
          </w:tcPr>
          <w:p>
            <w:r>
              <w:t xml:space="preserve">Every 12 months</w:t>
            </w:r>
          </w:p>
        </w:tc>
      </w:tr>
    </w:tbl>
    <w:p>
      <w:pPr>
        <w:pStyle w:val="Heading1"/>
        <w:keepNext/>
      </w:pPr>
      <w:r>
        <w:t xml:space="preserve">1. Purpose</w:t>
      </w:r>
    </w:p>
    <w:p>
      <w:pPr>
        <w:spacing w:after="140"/>
      </w:pPr>
      <w:r>
        <w:t xml:space="preserve">To confirm that refrigeration, freezer and hot holding equipment stay within safe temperature ranges throughout the day, and that problems are caught and fixed quickly.</w:t>
      </w:r>
    </w:p>
    <w:p>
      <w:pPr>
        <w:pStyle w:val="Heading1"/>
        <w:keepNext/>
      </w:pPr>
      <w:r>
        <w:t xml:space="preserve">2. Scope</w:t>
      </w:r>
    </w:p>
    <w:p>
      <w:pPr>
        <w:spacing w:after="140"/>
      </w:pPr>
      <w:r>
        <w:t xml:space="preserve">Applies to ongoing checks of walk-in coolers, reach-in units, freezers and hot holding equipment. Cooling and reheating of specific cooked food is covered by a separate SOP.</w:t>
      </w:r>
    </w:p>
    <w:p>
      <w:pPr>
        <w:pStyle w:val="Heading3"/>
        <w:keepNext/>
      </w:pPr>
      <w:r>
        <w:t xml:space="preserve">Definitions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Calibration</w:t>
            </w:r>
          </w:p>
        </w:tc>
        <w:tc>
          <w:tcPr>
            <w:tcW w:type="dxa" w:w="7280"/>
            <w:tcMar>
              <w:top w:type="dxa" w:w="70"/>
              <w:left w:type="dxa" w:w="110"/>
              <w:bottom w:type="dxa" w:w="70"/>
              <w:right w:type="dxa" w:w="110"/>
            </w:tcMar>
          </w:tcPr>
          <w:p>
            <w:r>
              <w:t xml:space="preserve">Adjusting a thermometer against a known reference point, such as ice water, so its readings are accurate.</w:t>
            </w:r>
          </w:p>
        </w:tc>
      </w:tr>
      <w:tr>
        <w:tc>
          <w:tcPr>
            <w:tcW w:type="dxa" w:w="2800"/>
            <w:shd w:fill="FFFAF2" w:color="auto" w:val="clear"/>
            <w:tcMar>
              <w:top w:type="dxa" w:w="70"/>
              <w:left w:type="dxa" w:w="110"/>
              <w:bottom w:type="dxa" w:w="70"/>
              <w:right w:type="dxa" w:w="110"/>
            </w:tcMar>
          </w:tcPr>
          <w:p>
            <w:r>
              <w:rPr>
                <w:b/>
                <w:bCs/>
              </w:rPr>
              <w:t xml:space="preserve">Hot holding</w:t>
            </w:r>
          </w:p>
        </w:tc>
        <w:tc>
          <w:tcPr>
            <w:tcW w:type="dxa" w:w="7280"/>
            <w:tcMar>
              <w:top w:type="dxa" w:w="70"/>
              <w:left w:type="dxa" w:w="110"/>
              <w:bottom w:type="dxa" w:w="70"/>
              <w:right w:type="dxa" w:w="110"/>
            </w:tcMar>
          </w:tcPr>
          <w:p>
            <w:r>
              <w:t xml:space="preserve">Keeping cooked food at or above 135 degrees Fahrenheit so it stays out of the danger zone until served, or as required by your local food code.</w:t>
            </w:r>
          </w:p>
        </w:tc>
      </w:tr>
      <w:tr>
        <w:tc>
          <w:tcPr>
            <w:tcW w:type="dxa" w:w="2800"/>
            <w:shd w:fill="FFFAF2" w:color="auto" w:val="clear"/>
            <w:tcMar>
              <w:top w:type="dxa" w:w="70"/>
              <w:left w:type="dxa" w:w="110"/>
              <w:bottom w:type="dxa" w:w="70"/>
              <w:right w:type="dxa" w:w="110"/>
            </w:tcMar>
          </w:tcPr>
          <w:p>
            <w:r>
              <w:rPr>
                <w:b/>
                <w:bCs/>
              </w:rPr>
              <w:t xml:space="preserve">Corrective action</w:t>
            </w:r>
          </w:p>
        </w:tc>
        <w:tc>
          <w:tcPr>
            <w:tcW w:type="dxa" w:w="7280"/>
            <w:tcMar>
              <w:top w:type="dxa" w:w="70"/>
              <w:left w:type="dxa" w:w="110"/>
              <w:bottom w:type="dxa" w:w="70"/>
              <w:right w:type="dxa" w:w="110"/>
            </w:tcMar>
          </w:tcPr>
          <w:p>
            <w:r>
              <w:t xml:space="preserve">The specific step taken when a temperature reading is out of range, such as moving food or calling for repair.</w:t>
            </w:r>
          </w:p>
        </w:tc>
      </w:tr>
    </w:tbl>
    <w:p>
      <w:pPr>
        <w:spacing w:after="120"/>
      </w:pPr>
    </w:p>
    <w:p>
      <w:pPr>
        <w:pStyle w:val="Heading1"/>
        <w:keepNext/>
      </w:pPr>
      <w:r>
        <w:t xml:space="preserve">3. Responsibilities</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800"/>
        <w:gridCol w:w="7280"/>
      </w:tblGrid>
      <w:tr>
        <w:tc>
          <w:tcPr>
            <w:tcW w:type="dxa" w:w="2800"/>
            <w:shd w:fill="FFFAF2" w:color="auto" w:val="clear"/>
            <w:tcMar>
              <w:top w:type="dxa" w:w="70"/>
              <w:left w:type="dxa" w:w="110"/>
              <w:bottom w:type="dxa" w:w="70"/>
              <w:right w:type="dxa" w:w="110"/>
            </w:tcMar>
          </w:tcPr>
          <w:p>
            <w:r>
              <w:rPr>
                <w:b/>
                <w:bCs/>
              </w:rPr>
              <w:t xml:space="preserve">Line Cook</w:t>
            </w:r>
          </w:p>
        </w:tc>
        <w:tc>
          <w:tcPr>
            <w:tcW w:type="dxa" w:w="7280"/>
            <w:tcMar>
              <w:top w:type="dxa" w:w="70"/>
              <w:left w:type="dxa" w:w="110"/>
              <w:bottom w:type="dxa" w:w="70"/>
              <w:right w:type="dxa" w:w="110"/>
            </w:tcMar>
          </w:tcPr>
          <w:p>
            <w:r>
              <w:t xml:space="preserve">Checks and logs equipment and hot holding temperatures at set times during the shift.</w:t>
            </w:r>
          </w:p>
        </w:tc>
      </w:tr>
      <w:tr>
        <w:tc>
          <w:tcPr>
            <w:tcW w:type="dxa" w:w="2800"/>
            <w:shd w:fill="FFFAF2" w:color="auto" w:val="clear"/>
            <w:tcMar>
              <w:top w:type="dxa" w:w="70"/>
              <w:left w:type="dxa" w:w="110"/>
              <w:bottom w:type="dxa" w:w="70"/>
              <w:right w:type="dxa" w:w="110"/>
            </w:tcMar>
          </w:tcPr>
          <w:p>
            <w:r>
              <w:rPr>
                <w:b/>
                <w:bCs/>
              </w:rPr>
              <w:t xml:space="preserve">Kitchen Manager</w:t>
            </w:r>
          </w:p>
        </w:tc>
        <w:tc>
          <w:tcPr>
            <w:tcW w:type="dxa" w:w="7280"/>
            <w:tcMar>
              <w:top w:type="dxa" w:w="70"/>
              <w:left w:type="dxa" w:w="110"/>
              <w:bottom w:type="dxa" w:w="70"/>
              <w:right w:type="dxa" w:w="110"/>
            </w:tcMar>
          </w:tcPr>
          <w:p>
            <w:r>
              <w:t xml:space="preserve">Reviews logs daily, calibrates thermometers, and decides on corrective action for readings out of range.</w:t>
            </w:r>
          </w:p>
        </w:tc>
      </w:tr>
      <w:tr>
        <w:tc>
          <w:tcPr>
            <w:tcW w:type="dxa" w:w="2800"/>
            <w:shd w:fill="FFFAF2" w:color="auto" w:val="clear"/>
            <w:tcMar>
              <w:top w:type="dxa" w:w="70"/>
              <w:left w:type="dxa" w:w="110"/>
              <w:bottom w:type="dxa" w:w="70"/>
              <w:right w:type="dxa" w:w="110"/>
            </w:tcMar>
          </w:tcPr>
          <w:p>
            <w:r>
              <w:rPr>
                <w:b/>
                <w:bCs/>
              </w:rPr>
              <w:t xml:space="preserve">Maintenance Technician</w:t>
            </w:r>
          </w:p>
        </w:tc>
        <w:tc>
          <w:tcPr>
            <w:tcW w:type="dxa" w:w="7280"/>
            <w:tcMar>
              <w:top w:type="dxa" w:w="70"/>
              <w:left w:type="dxa" w:w="110"/>
              <w:bottom w:type="dxa" w:w="70"/>
              <w:right w:type="dxa" w:w="110"/>
            </w:tcMar>
          </w:tcPr>
          <w:p>
            <w:r>
              <w:t xml:space="preserve">Repairs refrigeration or hot holding equipment reported as faulty and confirms it is back in range.</w:t>
            </w:r>
          </w:p>
        </w:tc>
      </w:tr>
    </w:tbl>
    <w:p>
      <w:pPr>
        <w:spacing w:after="120"/>
      </w:pPr>
    </w:p>
    <w:p>
      <w:pPr>
        <w:pStyle w:val="Heading3"/>
        <w:keepNext/>
      </w:pPr>
      <w:r>
        <w:t xml:space="preserve">RACI matrix</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400"/>
        <w:gridCol w:w="2226"/>
        <w:gridCol w:w="2226"/>
        <w:gridCol w:w="2226"/>
      </w:tblGrid>
      <w:tr>
        <w:trPr>
          <w:tblHeader/>
        </w:trPr>
        <w:tc>
          <w:tcPr>
            <w:tcW w:type="dxa" w:w="3400"/>
            <w:shd w:fill="0E0820" w:color="auto" w:val="clear"/>
            <w:tcMar>
              <w:top w:type="dxa" w:w="70"/>
              <w:left w:type="dxa" w:w="110"/>
              <w:bottom w:type="dxa" w:w="70"/>
              <w:right w:type="dxa" w:w="110"/>
            </w:tcMar>
          </w:tcPr>
          <w:p>
            <w:r>
              <w:rPr>
                <w:b/>
                <w:bCs/>
                <w:color w:val="FFFFFF"/>
              </w:rPr>
              <w:t xml:space="preserve">Activity</w:t>
            </w:r>
          </w:p>
        </w:tc>
        <w:tc>
          <w:tcPr>
            <w:tcW w:type="dxa" w:w="2226"/>
            <w:shd w:fill="0E0820" w:color="auto" w:val="clear"/>
            <w:tcMar>
              <w:top w:type="dxa" w:w="70"/>
              <w:left w:type="dxa" w:w="110"/>
              <w:bottom w:type="dxa" w:w="70"/>
              <w:right w:type="dxa" w:w="110"/>
            </w:tcMar>
          </w:tcPr>
          <w:p>
            <w:r>
              <w:rPr>
                <w:b/>
                <w:bCs/>
                <w:color w:val="FFFFFF"/>
              </w:rPr>
              <w:t xml:space="preserve">Line Cook</w:t>
            </w:r>
          </w:p>
        </w:tc>
        <w:tc>
          <w:tcPr>
            <w:tcW w:type="dxa" w:w="2226"/>
            <w:shd w:fill="0E0820" w:color="auto" w:val="clear"/>
            <w:tcMar>
              <w:top w:type="dxa" w:w="70"/>
              <w:left w:type="dxa" w:w="110"/>
              <w:bottom w:type="dxa" w:w="70"/>
              <w:right w:type="dxa" w:w="110"/>
            </w:tcMar>
          </w:tcPr>
          <w:p>
            <w:r>
              <w:rPr>
                <w:b/>
                <w:bCs/>
                <w:color w:val="FFFFFF"/>
              </w:rPr>
              <w:t xml:space="preserve">Kitchen Manager</w:t>
            </w:r>
          </w:p>
        </w:tc>
        <w:tc>
          <w:tcPr>
            <w:tcW w:type="dxa" w:w="2226"/>
            <w:shd w:fill="0E0820" w:color="auto" w:val="clear"/>
            <w:tcMar>
              <w:top w:type="dxa" w:w="70"/>
              <w:left w:type="dxa" w:w="110"/>
              <w:bottom w:type="dxa" w:w="70"/>
              <w:right w:type="dxa" w:w="110"/>
            </w:tcMar>
          </w:tcPr>
          <w:p>
            <w:r>
              <w:rPr>
                <w:b/>
                <w:bCs/>
                <w:color w:val="FFFFFF"/>
              </w:rPr>
              <w:t xml:space="preserve">Maintenance Technician</w:t>
            </w:r>
          </w:p>
        </w:tc>
      </w:tr>
      <w:tr>
        <w:tc>
          <w:tcPr>
            <w:tcW w:type="dxa" w:w="3400"/>
            <w:tcMar>
              <w:top w:type="dxa" w:w="70"/>
              <w:left w:type="dxa" w:w="110"/>
              <w:bottom w:type="dxa" w:w="70"/>
              <w:right w:type="dxa" w:w="110"/>
            </w:tcMar>
          </w:tcPr>
          <w:p>
            <w:r>
              <w:t xml:space="preserve">Check and log equipment temperatures</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Calibrate thermometers</w:t>
            </w:r>
          </w:p>
        </w:tc>
        <w:tc>
          <w:tcPr>
            <w:tcW w:type="dxa" w:w="2226"/>
            <w:tcMar>
              <w:top w:type="dxa" w:w="70"/>
              <w:left w:type="dxa" w:w="110"/>
              <w:bottom w:type="dxa" w:w="70"/>
              <w:right w:type="dxa" w:w="110"/>
            </w:tcMar>
          </w:tcPr>
          <w:p>
            <w:pPr>
              <w:jc w:val="center"/>
            </w:pPr>
            <w:r>
              <w:t xml:space="preserve">C</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w:t>
            </w:r>
          </w:p>
        </w:tc>
      </w:tr>
      <w:tr>
        <w:tc>
          <w:tcPr>
            <w:tcW w:type="dxa" w:w="3400"/>
            <w:tcMar>
              <w:top w:type="dxa" w:w="70"/>
              <w:left w:type="dxa" w:w="110"/>
              <w:bottom w:type="dxa" w:w="70"/>
              <w:right w:type="dxa" w:w="110"/>
            </w:tcMar>
          </w:tcPr>
          <w:p>
            <w:r>
              <w:t xml:space="preserve">Respond to an out-of-range reading</w:t>
            </w:r>
          </w:p>
        </w:tc>
        <w:tc>
          <w:tcPr>
            <w:tcW w:type="dxa" w:w="2226"/>
            <w:tcMar>
              <w:top w:type="dxa" w:w="70"/>
              <w:left w:type="dxa" w:w="110"/>
              <w:bottom w:type="dxa" w:w="70"/>
              <w:right w:type="dxa" w:w="110"/>
            </w:tcMar>
          </w:tcPr>
          <w:p>
            <w:pPr>
              <w:jc w:val="center"/>
            </w:pPr>
            <w:r>
              <w:t xml:space="preserve">R</w:t>
            </w:r>
          </w:p>
        </w:tc>
        <w:tc>
          <w:tcPr>
            <w:tcW w:type="dxa" w:w="2226"/>
            <w:tcMar>
              <w:top w:type="dxa" w:w="70"/>
              <w:left w:type="dxa" w:w="110"/>
              <w:bottom w:type="dxa" w:w="70"/>
              <w:right w:type="dxa" w:w="110"/>
            </w:tcMar>
          </w:tcPr>
          <w:p>
            <w:pPr>
              <w:jc w:val="center"/>
            </w:pPr>
            <w:r>
              <w:t xml:space="preserve">A</w:t>
            </w:r>
          </w:p>
        </w:tc>
        <w:tc>
          <w:tcPr>
            <w:tcW w:type="dxa" w:w="2226"/>
            <w:tcMar>
              <w:top w:type="dxa" w:w="70"/>
              <w:left w:type="dxa" w:w="110"/>
              <w:bottom w:type="dxa" w:w="70"/>
              <w:right w:type="dxa" w:w="110"/>
            </w:tcMar>
          </w:tcPr>
          <w:p>
            <w:pPr>
              <w:jc w:val="center"/>
            </w:pPr>
            <w:r>
              <w:t xml:space="preserve">I</w:t>
            </w:r>
          </w:p>
        </w:tc>
      </w:tr>
      <w:tr>
        <w:tc>
          <w:tcPr>
            <w:tcW w:type="dxa" w:w="3400"/>
            <w:tcMar>
              <w:top w:type="dxa" w:w="70"/>
              <w:left w:type="dxa" w:w="110"/>
              <w:bottom w:type="dxa" w:w="70"/>
              <w:right w:type="dxa" w:w="110"/>
            </w:tcMar>
          </w:tcPr>
          <w:p>
            <w:r>
              <w:t xml:space="preserve">Repair faulty refrigeration or holding equipment</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A</w:t>
            </w:r>
          </w:p>
        </w:tc>
        <w:tc>
          <w:tcPr>
            <w:tcW w:type="dxa" w:w="2226"/>
            <w:tcMar>
              <w:top w:type="dxa" w:w="70"/>
              <w:left w:type="dxa" w:w="110"/>
              <w:bottom w:type="dxa" w:w="70"/>
              <w:right w:type="dxa" w:w="110"/>
            </w:tcMar>
          </w:tcPr>
          <w:p>
            <w:pPr>
              <w:jc w:val="center"/>
            </w:pPr>
            <w:r>
              <w:t xml:space="preserve">R</w:t>
            </w:r>
          </w:p>
        </w:tc>
      </w:tr>
      <w:tr>
        <w:tc>
          <w:tcPr>
            <w:tcW w:type="dxa" w:w="3400"/>
            <w:tcMar>
              <w:top w:type="dxa" w:w="70"/>
              <w:left w:type="dxa" w:w="110"/>
              <w:bottom w:type="dxa" w:w="70"/>
              <w:right w:type="dxa" w:w="110"/>
            </w:tcMar>
          </w:tcPr>
          <w:p>
            <w:r>
              <w:t xml:space="preserve">Review the temperature log daily</w:t>
            </w:r>
          </w:p>
        </w:tc>
        <w:tc>
          <w:tcPr>
            <w:tcW w:type="dxa" w:w="2226"/>
            <w:tcMar>
              <w:top w:type="dxa" w:w="70"/>
              <w:left w:type="dxa" w:w="110"/>
              <w:bottom w:type="dxa" w:w="70"/>
              <w:right w:type="dxa" w:w="110"/>
            </w:tcMar>
          </w:tcPr>
          <w:p>
            <w:pPr>
              <w:jc w:val="center"/>
            </w:pPr>
            <w:r>
              <w:t xml:space="preserve">I</w:t>
            </w:r>
          </w:p>
        </w:tc>
        <w:tc>
          <w:tcPr>
            <w:tcW w:type="dxa" w:w="2226"/>
            <w:tcMar>
              <w:top w:type="dxa" w:w="70"/>
              <w:left w:type="dxa" w:w="110"/>
              <w:bottom w:type="dxa" w:w="70"/>
              <w:right w:type="dxa" w:w="110"/>
            </w:tcMar>
          </w:tcPr>
          <w:p>
            <w:pPr>
              <w:jc w:val="center"/>
            </w:pPr>
            <w:r>
              <w:t xml:space="preserve">R/A</w:t>
            </w:r>
          </w:p>
        </w:tc>
        <w:tc>
          <w:tcPr>
            <w:tcW w:type="dxa" w:w="2226"/>
            <w:tcMar>
              <w:top w:type="dxa" w:w="70"/>
              <w:left w:type="dxa" w:w="110"/>
              <w:bottom w:type="dxa" w:w="70"/>
              <w:right w:type="dxa" w:w="110"/>
            </w:tcMar>
          </w:tcPr>
          <w:p>
            <w:pPr>
              <w:jc w:val="center"/>
            </w:pPr>
            <w:r>
              <w:t xml:space="preserve">-</w:t>
            </w:r>
          </w:p>
        </w:tc>
      </w:tr>
    </w:tbl>
    <w:p>
      <w:pPr>
        <w:spacing w:before="60"/>
      </w:pPr>
      <w:r>
        <w:rPr>
          <w:color w:val="6B5B80"/>
          <w:sz w:val="16"/>
          <w:szCs w:val="16"/>
        </w:rPr>
        <w:t xml:space="preserve">R = Responsible, A = Accountable, C = Consulted, I = Informed</w:t>
      </w:r>
    </w:p>
    <w:p>
      <w:pPr>
        <w:spacing w:after="120"/>
      </w:pPr>
    </w:p>
    <w:p>
      <w:pPr>
        <w:pStyle w:val="Heading1"/>
        <w:keepNext/>
      </w:pPr>
      <w:r>
        <w:t xml:space="preserve">4. Materials and PPE</w:t>
      </w:r>
    </w:p>
    <w:p>
      <w:pPr>
        <w:pStyle w:val="Heading3"/>
        <w:keepNext/>
      </w:pPr>
      <w:r>
        <w:t xml:space="preserve">Materials, tools and systems</w:t>
      </w:r>
    </w:p>
    <w:p>
      <w:pPr>
        <w:pStyle w:val="ListParagraph"/>
        <w:numPr>
          <w:ilvl w:val="0"/>
          <w:numId w:val="1"/>
        </w:numPr>
        <w:spacing w:after="60"/>
      </w:pPr>
      <w:r>
        <w:t xml:space="preserve">Calibrated probe thermometer for each station</w:t>
      </w:r>
    </w:p>
    <w:p>
      <w:pPr>
        <w:pStyle w:val="ListParagraph"/>
        <w:numPr>
          <w:ilvl w:val="0"/>
          <w:numId w:val="1"/>
        </w:numPr>
        <w:spacing w:after="60"/>
      </w:pPr>
      <w:r>
        <w:t xml:space="preserve">Built-in unit thermometers for coolers and freezers</w:t>
      </w:r>
    </w:p>
    <w:p>
      <w:pPr>
        <w:pStyle w:val="ListParagraph"/>
        <w:numPr>
          <w:ilvl w:val="0"/>
          <w:numId w:val="1"/>
        </w:numPr>
        <w:spacing w:after="60"/>
      </w:pPr>
      <w:r>
        <w:t xml:space="preserve">Temperature log sheet or app</w:t>
      </w:r>
    </w:p>
    <w:p>
      <w:pPr>
        <w:pStyle w:val="ListParagraph"/>
        <w:numPr>
          <w:ilvl w:val="0"/>
          <w:numId w:val="1"/>
        </w:numPr>
        <w:spacing w:after="60"/>
      </w:pPr>
      <w:r>
        <w:t xml:space="preserve">Ice water for calibration checks</w:t>
      </w:r>
    </w:p>
    <w:p>
      <w:pPr>
        <w:pStyle w:val="ListParagraph"/>
        <w:numPr>
          <w:ilvl w:val="0"/>
          <w:numId w:val="1"/>
        </w:numPr>
        <w:spacing w:after="60"/>
      </w:pPr>
      <w:r>
        <w:t xml:space="preserve">Equipment repair request form</w:t>
      </w:r>
    </w:p>
    <w:p>
      <w:pPr>
        <w:spacing w:after="120"/>
      </w:pPr>
    </w:p>
    <w:p>
      <w:pPr>
        <w:pStyle w:val="Heading3"/>
        <w:keepNext/>
      </w:pPr>
      <w:r>
        <w:t xml:space="preserve">Personal protective equipment</w:t>
      </w:r>
    </w:p>
    <w:p>
      <w:pPr>
        <w:pStyle w:val="ListParagraph"/>
        <w:numPr>
          <w:ilvl w:val="0"/>
          <w:numId w:val="1"/>
        </w:numPr>
        <w:spacing w:after="60"/>
      </w:pPr>
      <w:r>
        <w:t xml:space="preserve">Oven mitts or heat-resistant gloves for hot holding checks</w:t>
      </w:r>
    </w:p>
    <w:p>
      <w:pPr>
        <w:spacing w:after="120"/>
      </w:pPr>
    </w:p>
    <w:p>
      <w:pPr>
        <w:pStyle w:val="Heading1"/>
        <w:keepNext/>
      </w:pPr>
      <w:r>
        <w:t xml:space="preserve">5. Procedure</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900"/>
        <w:gridCol w:w="6280"/>
        <w:gridCol w:w="2000"/>
        <w:gridCol w:w="900"/>
      </w:tblGrid>
      <w:tr>
        <w:trPr>
          <w:tblHeader/>
        </w:trPr>
        <w:tc>
          <w:tcPr>
            <w:tcW w:type="dxa" w:w="900"/>
            <w:shd w:fill="0E0820" w:color="auto" w:val="clear"/>
            <w:tcMar>
              <w:top w:type="dxa" w:w="70"/>
              <w:left w:type="dxa" w:w="110"/>
              <w:bottom w:type="dxa" w:w="70"/>
              <w:right w:type="dxa" w:w="110"/>
            </w:tcMar>
          </w:tcPr>
          <w:p>
            <w:r>
              <w:rPr>
                <w:b/>
                <w:bCs/>
                <w:color w:val="FFFFFF"/>
              </w:rPr>
              <w:t xml:space="preserve">Step</w:t>
            </w:r>
          </w:p>
        </w:tc>
        <w:tc>
          <w:tcPr>
            <w:tcW w:type="dxa" w:w="6280"/>
            <w:shd w:fill="0E0820" w:color="auto" w:val="clear"/>
            <w:tcMar>
              <w:top w:type="dxa" w:w="70"/>
              <w:left w:type="dxa" w:w="110"/>
              <w:bottom w:type="dxa" w:w="70"/>
              <w:right w:type="dxa" w:w="110"/>
            </w:tcMar>
          </w:tcPr>
          <w:p>
            <w:r>
              <w:rPr>
                <w:b/>
                <w:bCs/>
                <w:color w:val="FFFFFF"/>
              </w:rPr>
              <w:t xml:space="preserve">Task</w:t>
            </w:r>
          </w:p>
        </w:tc>
        <w:tc>
          <w:tcPr>
            <w:tcW w:type="dxa" w:w="2000"/>
            <w:shd w:fill="0E0820" w:color="auto" w:val="clear"/>
            <w:tcMar>
              <w:top w:type="dxa" w:w="70"/>
              <w:left w:type="dxa" w:w="110"/>
              <w:bottom w:type="dxa" w:w="70"/>
              <w:right w:type="dxa" w:w="110"/>
            </w:tcMar>
          </w:tcPr>
          <w:p>
            <w:r>
              <w:rPr>
                <w:b/>
                <w:bCs/>
                <w:color w:val="FFFFFF"/>
              </w:rPr>
              <w:t xml:space="preserve">Owner</w:t>
            </w:r>
          </w:p>
        </w:tc>
        <w:tc>
          <w:tcPr>
            <w:tcW w:type="dxa" w:w="900"/>
            <w:shd w:fill="0E0820" w:color="auto" w:val="clear"/>
            <w:tcMar>
              <w:top w:type="dxa" w:w="70"/>
              <w:left w:type="dxa" w:w="110"/>
              <w:bottom w:type="dxa" w:w="70"/>
              <w:right w:type="dxa" w:w="110"/>
            </w:tcMar>
          </w:tcPr>
          <w:p>
            <w:r>
              <w:rPr>
                <w:b/>
                <w:bCs/>
                <w:color w:val="FFFFFF"/>
              </w:rPr>
              <w:t xml:space="preserve">Done</w:t>
            </w:r>
          </w:p>
        </w:tc>
      </w:tr>
      <w:tr>
        <w:trPr>
          <w:cantSplit/>
        </w:trPr>
        <w:tc>
          <w:tcPr>
            <w:tcW w:type="dxa" w:w="900"/>
            <w:tcMar>
              <w:top w:type="dxa" w:w="70"/>
              <w:left w:type="dxa" w:w="110"/>
              <w:bottom w:type="dxa" w:w="70"/>
              <w:right w:type="dxa" w:w="110"/>
            </w:tcMar>
          </w:tcPr>
          <w:p>
            <w:r>
              <w:rPr>
                <w:b/>
                <w:bCs/>
              </w:rPr>
              <w:t xml:space="preserve">5.1</w:t>
            </w:r>
          </w:p>
        </w:tc>
        <w:tc>
          <w:tcPr>
            <w:tcW w:type="dxa" w:w="6280"/>
            <w:tcMar>
              <w:top w:type="dxa" w:w="70"/>
              <w:left w:type="dxa" w:w="110"/>
              <w:bottom w:type="dxa" w:w="70"/>
              <w:right w:type="dxa" w:w="110"/>
            </w:tcMar>
          </w:tcPr>
          <w:p>
            <w:pPr>
              <w:spacing w:after="40"/>
            </w:pPr>
            <w:r>
              <w:rPr>
                <w:b/>
                <w:bCs/>
                <w:color w:val="0E0820"/>
              </w:rPr>
              <w:t xml:space="preserve">Calibrate thermometers before use</w:t>
            </w:r>
          </w:p>
          <w:p>
            <w:r>
              <w:t xml:space="preserve">At the start of the shift, check each probe thermometer in a cup of ice water and adjust it if it does not read 32 degrees Fahrenheit, following the manufacturer's calibration steps.</w:t>
            </w:r>
          </w:p>
          <w:p>
            <w:pPr>
              <w:spacing w:before="60"/>
            </w:pPr>
            <w:r>
              <w:rPr>
                <w:b/>
                <w:bCs/>
                <w:color w:val="9A5B00"/>
              </w:rPr>
              <w:t xml:space="preserve">Checkpoint: </w:t>
            </w:r>
            <w:r>
              <w:t xml:space="preserve">Every probe thermometer in use reads 32 degrees Fahrenheit in an ice water bath before its first use of the day.</w:t>
            </w:r>
          </w:p>
        </w:tc>
        <w:tc>
          <w:tcPr>
            <w:tcW w:type="dxa" w:w="2000"/>
            <w:tcMar>
              <w:top w:type="dxa" w:w="70"/>
              <w:left w:type="dxa" w:w="110"/>
              <w:bottom w:type="dxa" w:w="70"/>
              <w:right w:type="dxa" w:w="110"/>
            </w:tcMar>
          </w:tcPr>
          <w:p>
            <w:r>
              <w:t xml:space="preserve">Kitchen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5.2</w:t>
            </w:r>
          </w:p>
        </w:tc>
        <w:tc>
          <w:tcPr>
            <w:tcW w:type="dxa" w:w="6280"/>
            <w:tcMar>
              <w:top w:type="dxa" w:w="70"/>
              <w:left w:type="dxa" w:w="110"/>
              <w:bottom w:type="dxa" w:w="70"/>
              <w:right w:type="dxa" w:w="110"/>
            </w:tcMar>
          </w:tcPr>
          <w:p>
            <w:pPr>
              <w:spacing w:after="40"/>
            </w:pPr>
            <w:r>
              <w:rPr>
                <w:b/>
                <w:bCs/>
                <w:color w:val="0E0820"/>
              </w:rPr>
              <w:t xml:space="preserve">Set the temperature check schedule</w:t>
            </w:r>
          </w:p>
          <w:p>
            <w:r>
              <w:t xml:space="preserve">Post the times when refrigeration and hot holding checks must happen, generally every 2 to 4 hours, and assign which line cook is responsible for each area.</w:t>
            </w:r>
          </w:p>
        </w:tc>
        <w:tc>
          <w:tcPr>
            <w:tcW w:type="dxa" w:w="2000"/>
            <w:tcMar>
              <w:top w:type="dxa" w:w="70"/>
              <w:left w:type="dxa" w:w="110"/>
              <w:bottom w:type="dxa" w:w="70"/>
              <w:right w:type="dxa" w:w="110"/>
            </w:tcMar>
          </w:tcPr>
          <w:p>
            <w:r>
              <w:t xml:space="preserve">Kitchen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5.3</w:t>
            </w:r>
          </w:p>
        </w:tc>
        <w:tc>
          <w:tcPr>
            <w:tcW w:type="dxa" w:w="6280"/>
            <w:tcMar>
              <w:top w:type="dxa" w:w="70"/>
              <w:left w:type="dxa" w:w="110"/>
              <w:bottom w:type="dxa" w:w="70"/>
              <w:right w:type="dxa" w:w="110"/>
            </w:tcMar>
          </w:tcPr>
          <w:p>
            <w:pPr>
              <w:spacing w:after="40"/>
            </w:pPr>
            <w:r>
              <w:rPr>
                <w:b/>
                <w:bCs/>
                <w:color w:val="0E0820"/>
              </w:rPr>
              <w:t xml:space="preserve">Check walk-in cooler and freezer temperatures</w:t>
            </w:r>
          </w:p>
          <w:p>
            <w:r>
              <w:t xml:space="preserve">Read and record the built-in thermometer for each walk-in at the scheduled times, confirming the cooler and freezer displays are visible and undamaged.</w:t>
            </w:r>
          </w:p>
          <w:p>
            <w:pPr>
              <w:spacing w:before="60"/>
            </w:pPr>
            <w:r>
              <w:rPr>
                <w:b/>
                <w:bCs/>
                <w:color w:val="9A5B00"/>
              </w:rPr>
              <w:t xml:space="preserve">Checkpoint: </w:t>
            </w:r>
            <w:r>
              <w:t xml:space="preserve">Walk-in coolers hold at or below 41 degrees Fahrenheit and freezers at or below 0 degrees Fahrenheit, or as required by your local food code.</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5.4</w:t>
            </w:r>
          </w:p>
        </w:tc>
        <w:tc>
          <w:tcPr>
            <w:tcW w:type="dxa" w:w="6280"/>
            <w:tcMar>
              <w:top w:type="dxa" w:w="70"/>
              <w:left w:type="dxa" w:w="110"/>
              <w:bottom w:type="dxa" w:w="70"/>
              <w:right w:type="dxa" w:w="110"/>
            </w:tcMar>
          </w:tcPr>
          <w:p>
            <w:pPr>
              <w:spacing w:after="40"/>
            </w:pPr>
            <w:r>
              <w:rPr>
                <w:b/>
                <w:bCs/>
                <w:color w:val="0E0820"/>
              </w:rPr>
              <w:t xml:space="preserve">Check reach-in units and prep coolers</w:t>
            </w:r>
          </w:p>
          <w:p>
            <w:r>
              <w:t xml:space="preserve">Record the temperature of each reach-in cooler and prep station cooler using the built-in gauge or a probe thermometer placed in a cup of water inside the unit.</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5.5</w:t>
            </w:r>
          </w:p>
        </w:tc>
        <w:tc>
          <w:tcPr>
            <w:tcW w:type="dxa" w:w="6280"/>
            <w:tcMar>
              <w:top w:type="dxa" w:w="70"/>
              <w:left w:type="dxa" w:w="110"/>
              <w:bottom w:type="dxa" w:w="70"/>
              <w:right w:type="dxa" w:w="110"/>
            </w:tcMar>
          </w:tcPr>
          <w:p>
            <w:pPr>
              <w:spacing w:after="40"/>
            </w:pPr>
            <w:r>
              <w:rPr>
                <w:b/>
                <w:bCs/>
                <w:color w:val="0E0820"/>
              </w:rPr>
              <w:t xml:space="preserve">Check hot holding equipment</w:t>
            </w:r>
          </w:p>
          <w:p>
            <w:r>
              <w:t xml:space="preserve">Probe a sample of food in each hot holding unit, such as a steam table or heat lamp station, and record the reading before continuing service.</w:t>
            </w:r>
          </w:p>
          <w:p>
            <w:pPr>
              <w:spacing w:before="60"/>
            </w:pPr>
            <w:r>
              <w:rPr>
                <w:b/>
                <w:bCs/>
                <w:color w:val="9A5B00"/>
              </w:rPr>
              <w:t xml:space="preserve">Checkpoint: </w:t>
            </w:r>
            <w:r>
              <w:t xml:space="preserve">Hot held food stays at or above 135 degrees Fahrenheit, or as required by your local food code.</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5.6</w:t>
            </w:r>
          </w:p>
        </w:tc>
        <w:tc>
          <w:tcPr>
            <w:tcW w:type="dxa" w:w="6280"/>
            <w:tcMar>
              <w:top w:type="dxa" w:w="70"/>
              <w:left w:type="dxa" w:w="110"/>
              <w:bottom w:type="dxa" w:w="70"/>
              <w:right w:type="dxa" w:w="110"/>
            </w:tcMar>
          </w:tcPr>
          <w:p>
            <w:pPr>
              <w:spacing w:after="40"/>
            </w:pPr>
            <w:r>
              <w:rPr>
                <w:b/>
                <w:bCs/>
                <w:color w:val="0E0820"/>
              </w:rPr>
              <w:t xml:space="preserve">Log every reading immediately</w:t>
            </w:r>
          </w:p>
          <w:p>
            <w:r>
              <w:t xml:space="preserve">Write or enter each temperature reading on the log at the time it is taken, along with the initials of the person checking, rather than filling in the log later from memory.</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5.7</w:t>
            </w:r>
          </w:p>
        </w:tc>
        <w:tc>
          <w:tcPr>
            <w:tcW w:type="dxa" w:w="6280"/>
            <w:tcMar>
              <w:top w:type="dxa" w:w="70"/>
              <w:left w:type="dxa" w:w="110"/>
              <w:bottom w:type="dxa" w:w="70"/>
              <w:right w:type="dxa" w:w="110"/>
            </w:tcMar>
          </w:tcPr>
          <w:p>
            <w:pPr>
              <w:spacing w:after="40"/>
            </w:pPr>
            <w:r>
              <w:rPr>
                <w:b/>
                <w:bCs/>
                <w:color w:val="0E0820"/>
              </w:rPr>
              <w:t xml:space="preserve">Flag any reading outside the safe range</w:t>
            </w:r>
          </w:p>
          <w:p>
            <w:r>
              <w:t xml:space="preserve">If a reading is out of range, immediately tell the kitchen manager and move any at-risk food to a working unit rather than waiting until the next scheduled check.</w:t>
            </w:r>
          </w:p>
          <w:p>
            <w:pPr>
              <w:spacing w:before="60"/>
            </w:pPr>
            <w:r>
              <w:rPr>
                <w:b/>
                <w:bCs/>
                <w:color w:val="B42318"/>
              </w:rPr>
              <w:t xml:space="preserve">Warning: </w:t>
            </w:r>
            <w:r>
              <w:t xml:space="preserve">Food held in the danger zone for an extended time must be discarded, even if the unit is later fixed.</w:t>
            </w:r>
          </w:p>
        </w:tc>
        <w:tc>
          <w:tcPr>
            <w:tcW w:type="dxa" w:w="2000"/>
            <w:tcMar>
              <w:top w:type="dxa" w:w="70"/>
              <w:left w:type="dxa" w:w="110"/>
              <w:bottom w:type="dxa" w:w="70"/>
              <w:right w:type="dxa" w:w="110"/>
            </w:tcMar>
          </w:tcPr>
          <w:p>
            <w:r>
              <w:t xml:space="preserve">Line Cook</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5.8</w:t>
            </w:r>
          </w:p>
        </w:tc>
        <w:tc>
          <w:tcPr>
            <w:tcW w:type="dxa" w:w="6280"/>
            <w:tcMar>
              <w:top w:type="dxa" w:w="70"/>
              <w:left w:type="dxa" w:w="110"/>
              <w:bottom w:type="dxa" w:w="70"/>
              <w:right w:type="dxa" w:w="110"/>
            </w:tcMar>
          </w:tcPr>
          <w:p>
            <w:pPr>
              <w:spacing w:after="40"/>
            </w:pPr>
            <w:r>
              <w:rPr>
                <w:b/>
                <w:bCs/>
                <w:color w:val="0E0820"/>
              </w:rPr>
              <w:t xml:space="preserve">Take corrective action on faulty equipment</w:t>
            </w:r>
          </w:p>
          <w:p>
            <w:r>
              <w:t xml:space="preserve">The kitchen manager decides whether to move food, adjust the unit's thermostat, or take the unit out of service, and records the corrective action taken on the log.</w:t>
            </w:r>
          </w:p>
        </w:tc>
        <w:tc>
          <w:tcPr>
            <w:tcW w:type="dxa" w:w="2000"/>
            <w:tcMar>
              <w:top w:type="dxa" w:w="70"/>
              <w:left w:type="dxa" w:w="110"/>
              <w:bottom w:type="dxa" w:w="70"/>
              <w:right w:type="dxa" w:w="110"/>
            </w:tcMar>
          </w:tcPr>
          <w:p>
            <w:r>
              <w:t xml:space="preserve">Kitchen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5.9</w:t>
            </w:r>
          </w:p>
        </w:tc>
        <w:tc>
          <w:tcPr>
            <w:tcW w:type="dxa" w:w="6280"/>
            <w:tcMar>
              <w:top w:type="dxa" w:w="70"/>
              <w:left w:type="dxa" w:w="110"/>
              <w:bottom w:type="dxa" w:w="70"/>
              <w:right w:type="dxa" w:w="110"/>
            </w:tcMar>
          </w:tcPr>
          <w:p>
            <w:pPr>
              <w:spacing w:after="40"/>
            </w:pPr>
            <w:r>
              <w:rPr>
                <w:b/>
                <w:bCs/>
                <w:color w:val="0E0820"/>
              </w:rPr>
              <w:t xml:space="preserve">Submit a repair request for faulty equipment</w:t>
            </w:r>
          </w:p>
          <w:p>
            <w:r>
              <w:t xml:space="preserve">Log a repair request with the maintenance technician describing the equipment, the fault and the temperature reading, and mark the unit as out of service if food safety is at risk.</w:t>
            </w:r>
          </w:p>
        </w:tc>
        <w:tc>
          <w:tcPr>
            <w:tcW w:type="dxa" w:w="2000"/>
            <w:tcMar>
              <w:top w:type="dxa" w:w="70"/>
              <w:left w:type="dxa" w:w="110"/>
              <w:bottom w:type="dxa" w:w="70"/>
              <w:right w:type="dxa" w:w="110"/>
            </w:tcMar>
          </w:tcPr>
          <w:p>
            <w:r>
              <w:t xml:space="preserve">Kitchen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5.10</w:t>
            </w:r>
          </w:p>
        </w:tc>
        <w:tc>
          <w:tcPr>
            <w:tcW w:type="dxa" w:w="6280"/>
            <w:tcMar>
              <w:top w:type="dxa" w:w="70"/>
              <w:left w:type="dxa" w:w="110"/>
              <w:bottom w:type="dxa" w:w="70"/>
              <w:right w:type="dxa" w:w="110"/>
            </w:tcMar>
          </w:tcPr>
          <w:p>
            <w:pPr>
              <w:spacing w:after="40"/>
            </w:pPr>
            <w:r>
              <w:rPr>
                <w:b/>
                <w:bCs/>
                <w:color w:val="0E0820"/>
              </w:rPr>
              <w:t xml:space="preserve">Confirm equipment is back in range after repair</w:t>
            </w:r>
          </w:p>
          <w:p>
            <w:r>
              <w:t xml:space="preserve">After the maintenance technician completes a repair, recheck and log the temperature before returning the unit to normal use.</w:t>
            </w:r>
          </w:p>
          <w:p>
            <w:pPr>
              <w:spacing w:before="60"/>
            </w:pPr>
            <w:r>
              <w:rPr>
                <w:b/>
                <w:bCs/>
                <w:color w:val="9A5B00"/>
              </w:rPr>
              <w:t xml:space="preserve">Checkpoint: </w:t>
            </w:r>
            <w:r>
              <w:t xml:space="preserve">Repaired equipment holds a safe temperature for at least 30 minutes before food is returned to it.</w:t>
            </w:r>
          </w:p>
        </w:tc>
        <w:tc>
          <w:tcPr>
            <w:tcW w:type="dxa" w:w="2000"/>
            <w:tcMar>
              <w:top w:type="dxa" w:w="70"/>
              <w:left w:type="dxa" w:w="110"/>
              <w:bottom w:type="dxa" w:w="70"/>
              <w:right w:type="dxa" w:w="110"/>
            </w:tcMar>
          </w:tcPr>
          <w:p>
            <w:r>
              <w:t xml:space="preserve">Maintenance Technician</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r>
        <w:trPr>
          <w:cantSplit/>
        </w:trPr>
        <w:tc>
          <w:tcPr>
            <w:tcW w:type="dxa" w:w="900"/>
            <w:tcMar>
              <w:top w:type="dxa" w:w="70"/>
              <w:left w:type="dxa" w:w="110"/>
              <w:bottom w:type="dxa" w:w="70"/>
              <w:right w:type="dxa" w:w="110"/>
            </w:tcMar>
          </w:tcPr>
          <w:p>
            <w:r>
              <w:rPr>
                <w:b/>
                <w:bCs/>
              </w:rPr>
              <w:t xml:space="preserve">5.11</w:t>
            </w:r>
          </w:p>
        </w:tc>
        <w:tc>
          <w:tcPr>
            <w:tcW w:type="dxa" w:w="6280"/>
            <w:tcMar>
              <w:top w:type="dxa" w:w="70"/>
              <w:left w:type="dxa" w:w="110"/>
              <w:bottom w:type="dxa" w:w="70"/>
              <w:right w:type="dxa" w:w="110"/>
            </w:tcMar>
          </w:tcPr>
          <w:p>
            <w:pPr>
              <w:spacing w:after="40"/>
            </w:pPr>
            <w:r>
              <w:rPr>
                <w:b/>
                <w:bCs/>
                <w:color w:val="0E0820"/>
              </w:rPr>
              <w:t xml:space="preserve">Review the daily temperature log</w:t>
            </w:r>
          </w:p>
          <w:p>
            <w:r>
              <w:t xml:space="preserve">At the end of the day, the kitchen manager reviews the log for gaps, repeated near-misses, or units that are trending toward the edge of their safe range.</w:t>
            </w:r>
          </w:p>
        </w:tc>
        <w:tc>
          <w:tcPr>
            <w:tcW w:type="dxa" w:w="2000"/>
            <w:tcMar>
              <w:top w:type="dxa" w:w="70"/>
              <w:left w:type="dxa" w:w="110"/>
              <w:bottom w:type="dxa" w:w="70"/>
              <w:right w:type="dxa" w:w="110"/>
            </w:tcMar>
          </w:tcPr>
          <w:p>
            <w:r>
              <w:t xml:space="preserve">Kitchen Manager</w:t>
            </w:r>
          </w:p>
        </w:tc>
        <w:tc>
          <w:tcPr>
            <w:tcW w:type="dxa" w:w="900"/>
            <w:tcMar>
              <w:top w:type="dxa" w:w="70"/>
              <w:left w:type="dxa" w:w="110"/>
              <w:bottom w:type="dxa" w:w="70"/>
              <w:right w:type="dxa" w:w="110"/>
            </w:tcMar>
          </w:tcPr>
          <w:p>
            <w:pPr>
              <w:jc w:val="center"/>
            </w:pPr>
            <w:r>
              <w:rPr>
                <w:rFonts w:ascii="Segoe UI Symbol" w:cs="Segoe UI Symbol" w:eastAsia="Segoe UI Symbol" w:hAnsi="Segoe UI Symbol"/>
                <w:sz w:val="24"/>
                <w:szCs w:val="24"/>
              </w:rPr>
              <w:t xml:space="preserve">☐</w:t>
            </w:r>
          </w:p>
        </w:tc>
      </w:tr>
    </w:tbl>
    <w:p>
      <w:pPr>
        <w:spacing w:after="120"/>
      </w:pPr>
    </w:p>
    <w:p>
      <w:pPr>
        <w:pStyle w:val="Heading1"/>
        <w:keepNext/>
      </w:pPr>
      <w:r>
        <w:t xml:space="preserve">6. Quality checks</w:t>
      </w:r>
    </w:p>
    <w:p>
      <w:pPr>
        <w:pStyle w:val="ListParagraph"/>
        <w:numPr>
          <w:ilvl w:val="0"/>
          <w:numId w:val="1"/>
        </w:numPr>
        <w:spacing w:after="60"/>
      </w:pPr>
      <w:r>
        <w:t xml:space="preserve">Every scheduled temperature check for the day is logged with no gaps.</w:t>
      </w:r>
    </w:p>
    <w:p>
      <w:pPr>
        <w:pStyle w:val="ListParagraph"/>
        <w:numPr>
          <w:ilvl w:val="0"/>
          <w:numId w:val="1"/>
        </w:numPr>
        <w:spacing w:after="60"/>
      </w:pPr>
      <w:r>
        <w:t xml:space="preserve">Thermometers are calibrated at the start of each shift.</w:t>
      </w:r>
    </w:p>
    <w:p>
      <w:pPr>
        <w:pStyle w:val="ListParagraph"/>
        <w:numPr>
          <w:ilvl w:val="0"/>
          <w:numId w:val="1"/>
        </w:numPr>
        <w:spacing w:after="60"/>
      </w:pPr>
      <w:r>
        <w:t xml:space="preserve">Out-of-range readings show a documented corrective action.</w:t>
      </w:r>
    </w:p>
    <w:p>
      <w:pPr>
        <w:pStyle w:val="ListParagraph"/>
        <w:numPr>
          <w:ilvl w:val="0"/>
          <w:numId w:val="1"/>
        </w:numPr>
        <w:spacing w:after="60"/>
      </w:pPr>
      <w:r>
        <w:t xml:space="preserve">No unit shows a pattern of repeated near-limit readings without a repair request filed.</w:t>
      </w:r>
    </w:p>
    <w:p>
      <w:pPr>
        <w:spacing w:after="120"/>
      </w:pPr>
    </w:p>
    <w:p>
      <w:pPr>
        <w:pStyle w:val="Heading1"/>
        <w:keepNext/>
      </w:pPr>
      <w:r>
        <w:t xml:space="preserve">7. Records</w:t>
      </w:r>
    </w:p>
    <w:p>
      <w:pPr>
        <w:pStyle w:val="ListParagraph"/>
        <w:numPr>
          <w:ilvl w:val="0"/>
          <w:numId w:val="1"/>
        </w:numPr>
        <w:spacing w:after="60"/>
      </w:pPr>
      <w:r>
        <w:t xml:space="preserve">Daily equipment and hot holding temperature log</w:t>
      </w:r>
    </w:p>
    <w:p>
      <w:pPr>
        <w:pStyle w:val="ListParagraph"/>
        <w:numPr>
          <w:ilvl w:val="0"/>
          <w:numId w:val="1"/>
        </w:numPr>
        <w:spacing w:after="60"/>
      </w:pPr>
      <w:r>
        <w:t xml:space="preserve">Thermometer calibration log</w:t>
      </w:r>
    </w:p>
    <w:p>
      <w:pPr>
        <w:pStyle w:val="ListParagraph"/>
        <w:numPr>
          <w:ilvl w:val="0"/>
          <w:numId w:val="1"/>
        </w:numPr>
        <w:spacing w:after="60"/>
      </w:pPr>
      <w:r>
        <w:t xml:space="preserve">Equipment repair requests and completion notes</w:t>
      </w:r>
    </w:p>
    <w:p>
      <w:pPr>
        <w:spacing w:after="120"/>
      </w:pPr>
    </w:p>
    <w:p>
      <w:pPr>
        <w:pStyle w:val="Heading1"/>
        <w:keepNext/>
      </w:pPr>
      <w:r>
        <w:t xml:space="preserve">8. KPIs</w:t>
      </w:r>
    </w:p>
    <w:p>
      <w:pPr>
        <w:pStyle w:val="ListParagraph"/>
        <w:numPr>
          <w:ilvl w:val="0"/>
          <w:numId w:val="1"/>
        </w:numPr>
        <w:spacing w:after="60"/>
      </w:pPr>
      <w:r>
        <w:t xml:space="preserve">Percent of scheduled temperature checks completed on time</w:t>
      </w:r>
    </w:p>
    <w:p>
      <w:pPr>
        <w:pStyle w:val="ListParagraph"/>
        <w:numPr>
          <w:ilvl w:val="0"/>
          <w:numId w:val="1"/>
        </w:numPr>
        <w:spacing w:after="60"/>
      </w:pPr>
      <w:r>
        <w:t xml:space="preserve">Number of out-of-range readings per week</w:t>
      </w:r>
    </w:p>
    <w:p>
      <w:pPr>
        <w:pStyle w:val="ListParagraph"/>
        <w:numPr>
          <w:ilvl w:val="0"/>
          <w:numId w:val="1"/>
        </w:numPr>
        <w:spacing w:after="60"/>
      </w:pPr>
      <w:r>
        <w:t xml:space="preserve">Average time from an out-of-range reading to corrective action</w:t>
      </w:r>
    </w:p>
    <w:p>
      <w:pPr>
        <w:pStyle w:val="ListParagraph"/>
        <w:numPr>
          <w:ilvl w:val="0"/>
          <w:numId w:val="1"/>
        </w:numPr>
        <w:spacing w:after="60"/>
      </w:pPr>
      <w:r>
        <w:t xml:space="preserve">Equipment downtime hours from refrigeration or holding faults</w:t>
      </w:r>
    </w:p>
    <w:p>
      <w:pPr>
        <w:spacing w:after="120"/>
      </w:pPr>
    </w:p>
    <w:p>
      <w:pPr>
        <w:pStyle w:val="Heading1"/>
        <w:keepNext/>
      </w:pPr>
      <w:r>
        <w:t xml:space="preserve">9. Common mistakes</w:t>
      </w:r>
    </w:p>
    <w:p>
      <w:pPr>
        <w:pStyle w:val="ListParagraph"/>
        <w:numPr>
          <w:ilvl w:val="0"/>
          <w:numId w:val="1"/>
        </w:numPr>
        <w:spacing w:after="60"/>
      </w:pPr>
      <w:r>
        <w:t xml:space="preserve">Filling in the temperature log at the end of the shift from memory instead of at each check.</w:t>
      </w:r>
    </w:p>
    <w:p>
      <w:pPr>
        <w:pStyle w:val="ListParagraph"/>
        <w:numPr>
          <w:ilvl w:val="0"/>
          <w:numId w:val="1"/>
        </w:numPr>
        <w:spacing w:after="60"/>
      </w:pPr>
      <w:r>
        <w:t xml:space="preserve">Not calibrating probe thermometers before the first use of the day.</w:t>
      </w:r>
    </w:p>
    <w:p>
      <w:pPr>
        <w:pStyle w:val="ListParagraph"/>
        <w:numPr>
          <w:ilvl w:val="0"/>
          <w:numId w:val="1"/>
        </w:numPr>
        <w:spacing w:after="60"/>
      </w:pPr>
      <w:r>
        <w:t xml:space="preserve">Leaving food in a unit that has already failed a temperature check.</w:t>
      </w:r>
    </w:p>
    <w:p>
      <w:pPr>
        <w:pStyle w:val="ListParagraph"/>
        <w:numPr>
          <w:ilvl w:val="0"/>
          <w:numId w:val="1"/>
        </w:numPr>
        <w:spacing w:after="60"/>
      </w:pPr>
      <w:r>
        <w:t xml:space="preserve">Ignoring a unit that is consistently close to the limit until it fully fails.</w:t>
      </w:r>
    </w:p>
    <w:p>
      <w:pPr>
        <w:spacing w:after="120"/>
      </w:pPr>
    </w:p>
    <w:p>
      <w:pPr>
        <w:pStyle w:val="Heading1"/>
        <w:keepNext/>
      </w:pPr>
      <w:r>
        <w:t xml:space="preserve">10. Revision history</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2520"/>
        <w:gridCol w:w="2520"/>
        <w:gridCol w:w="2520"/>
        <w:gridCol w:w="2520"/>
      </w:tblGrid>
      <w:tr>
        <w:trPr>
          <w:tblHeader/>
        </w:trPr>
        <w:tc>
          <w:tcPr>
            <w:tcW w:type="dxa" w:w="2520"/>
            <w:shd w:fill="0E0820" w:color="auto" w:val="clear"/>
            <w:tcMar>
              <w:top w:type="dxa" w:w="70"/>
              <w:left w:type="dxa" w:w="110"/>
              <w:bottom w:type="dxa" w:w="70"/>
              <w:right w:type="dxa" w:w="110"/>
            </w:tcMar>
          </w:tcPr>
          <w:p>
            <w:r>
              <w:rPr>
                <w:b/>
                <w:bCs/>
                <w:color w:val="FFFFFF"/>
              </w:rPr>
              <w:t xml:space="preserve">Revision</w:t>
            </w:r>
          </w:p>
        </w:tc>
        <w:tc>
          <w:tcPr>
            <w:tcW w:type="dxa" w:w="2520"/>
            <w:shd w:fill="0E0820" w:color="auto" w:val="clear"/>
            <w:tcMar>
              <w:top w:type="dxa" w:w="70"/>
              <w:left w:type="dxa" w:w="110"/>
              <w:bottom w:type="dxa" w:w="70"/>
              <w:right w:type="dxa" w:w="110"/>
            </w:tcMar>
          </w:tcPr>
          <w:p>
            <w:r>
              <w:rPr>
                <w:b/>
                <w:bCs/>
                <w:color w:val="FFFFFF"/>
              </w:rPr>
              <w:t xml:space="preserve">Date</w:t>
            </w:r>
          </w:p>
        </w:tc>
        <w:tc>
          <w:tcPr>
            <w:tcW w:type="dxa" w:w="2520"/>
            <w:shd w:fill="0E0820" w:color="auto" w:val="clear"/>
            <w:tcMar>
              <w:top w:type="dxa" w:w="70"/>
              <w:left w:type="dxa" w:w="110"/>
              <w:bottom w:type="dxa" w:w="70"/>
              <w:right w:type="dxa" w:w="110"/>
            </w:tcMar>
          </w:tcPr>
          <w:p>
            <w:r>
              <w:rPr>
                <w:b/>
                <w:bCs/>
                <w:color w:val="FFFFFF"/>
              </w:rPr>
              <w:t xml:space="preserve">Description</w:t>
            </w:r>
          </w:p>
        </w:tc>
        <w:tc>
          <w:tcPr>
            <w:tcW w:type="dxa" w:w="2520"/>
            <w:shd w:fill="0E0820" w:color="auto" w:val="clear"/>
            <w:tcMar>
              <w:top w:type="dxa" w:w="70"/>
              <w:left w:type="dxa" w:w="110"/>
              <w:bottom w:type="dxa" w:w="70"/>
              <w:right w:type="dxa" w:w="110"/>
            </w:tcMar>
          </w:tcPr>
          <w:p>
            <w:r>
              <w:rPr>
                <w:b/>
                <w:bCs/>
                <w:color w:val="FFFFFF"/>
              </w:rPr>
              <w:t xml:space="preserve">Reviewed by</w:t>
            </w:r>
          </w:p>
        </w:tc>
      </w:tr>
      <w:tr>
        <w:tc>
          <w:tcPr>
            <w:tcW w:type="dxa" w:w="2520"/>
            <w:tcMar>
              <w:top w:type="dxa" w:w="70"/>
              <w:left w:type="dxa" w:w="110"/>
              <w:bottom w:type="dxa" w:w="70"/>
              <w:right w:type="dxa" w:w="110"/>
            </w:tcMar>
          </w:tcPr>
          <w:p>
            <w:r>
              <w:t xml:space="preserve">1.0</w:t>
            </w:r>
          </w:p>
        </w:tc>
        <w:tc>
          <w:tcPr>
            <w:tcW w:type="dxa" w:w="2520"/>
            <w:tcMar>
              <w:top w:type="dxa" w:w="70"/>
              <w:left w:type="dxa" w:w="110"/>
              <w:bottom w:type="dxa" w:w="70"/>
              <w:right w:type="dxa" w:w="110"/>
            </w:tcMar>
          </w:tcPr>
          <w:p>
            <w:r>
              <w:t xml:space="preserve">September 15, 2026</w:t>
            </w:r>
          </w:p>
        </w:tc>
        <w:tc>
          <w:tcPr>
            <w:tcW w:type="dxa" w:w="2520"/>
            <w:tcMar>
              <w:top w:type="dxa" w:w="70"/>
              <w:left w:type="dxa" w:w="110"/>
              <w:bottom w:type="dxa" w:w="70"/>
              <w:right w:type="dxa" w:w="110"/>
            </w:tcMar>
          </w:tcPr>
          <w:p>
            <w:r>
              <w:t xml:space="preserve">Initial release</w:t>
            </w:r>
          </w:p>
        </w:tc>
        <w:tc>
          <w:tcPr>
            <w:tcW w:type="dxa" w:w="2520"/>
            <w:tcMar>
              <w:top w:type="dxa" w:w="70"/>
              <w:left w:type="dxa" w:w="110"/>
              <w:bottom w:type="dxa" w:w="70"/>
              <w:right w:type="dxa" w:w="110"/>
            </w:tcMar>
          </w:tcPr>
          <w:p>
            <w:r>
              <w:t xml:space="preserve">Ilia Pirozhenko</w:t>
            </w:r>
          </w:p>
        </w:tc>
      </w:tr>
    </w:tbl>
    <w:p>
      <w:pPr>
        <w:spacing w:after="120"/>
      </w:pPr>
    </w:p>
    <w:p>
      <w:pPr>
        <w:pStyle w:val="Heading1"/>
        <w:keepNext/>
      </w:pPr>
      <w:r>
        <w:t xml:space="preserve">Approval</w:t>
      </w:r>
    </w:p>
    <w:tbl>
      <w:tblPr>
        <w:tblW w:type="dxa" w:w="10080"/>
        <w:tblBorders>
          <w:top w:val="single" w:color="D8CDB6" w:sz="4"/>
          <w:left w:val="single" w:color="D8CDB6" w:sz="4"/>
          <w:bottom w:val="single" w:color="D8CDB6" w:sz="4"/>
          <w:right w:val="single" w:color="D8CDB6" w:sz="4"/>
          <w:insideH w:val="single" w:color="D8CDB6" w:sz="4"/>
          <w:insideV w:val="single" w:color="D8CDB6" w:sz="4"/>
        </w:tblBorders>
        <w:tblLayout w:type="fixed"/>
      </w:tblPr>
      <w:tblGrid>
        <w:gridCol w:w="3360"/>
        <w:gridCol w:w="3360"/>
        <w:gridCol w:w="3360"/>
      </w:tblGrid>
      <w:tr>
        <w:trPr>
          <w:tblHeader/>
        </w:trPr>
        <w:tc>
          <w:tcPr>
            <w:tcW w:type="dxa" w:w="3360"/>
            <w:shd w:fill="0E0820" w:color="auto" w:val="clear"/>
            <w:tcMar>
              <w:top w:type="dxa" w:w="70"/>
              <w:left w:type="dxa" w:w="110"/>
              <w:bottom w:type="dxa" w:w="70"/>
              <w:right w:type="dxa" w:w="110"/>
            </w:tcMar>
          </w:tcPr>
          <w:p>
            <w:r>
              <w:rPr>
                <w:b/>
                <w:bCs/>
                <w:color w:val="FFFFFF"/>
              </w:rPr>
              <w:t xml:space="preserve">Prepared by</w:t>
            </w:r>
          </w:p>
        </w:tc>
        <w:tc>
          <w:tcPr>
            <w:tcW w:type="dxa" w:w="3360"/>
            <w:shd w:fill="0E0820" w:color="auto" w:val="clear"/>
            <w:tcMar>
              <w:top w:type="dxa" w:w="70"/>
              <w:left w:type="dxa" w:w="110"/>
              <w:bottom w:type="dxa" w:w="70"/>
              <w:right w:type="dxa" w:w="110"/>
            </w:tcMar>
          </w:tcPr>
          <w:p>
            <w:r>
              <w:rPr>
                <w:b/>
                <w:bCs/>
                <w:color w:val="FFFFFF"/>
              </w:rPr>
              <w:t xml:space="preserve">Approved by</w:t>
            </w:r>
          </w:p>
        </w:tc>
        <w:tc>
          <w:tcPr>
            <w:tcW w:type="dxa" w:w="3360"/>
            <w:shd w:fill="0E0820" w:color="auto" w:val="clear"/>
            <w:tcMar>
              <w:top w:type="dxa" w:w="70"/>
              <w:left w:type="dxa" w:w="110"/>
              <w:bottom w:type="dxa" w:w="70"/>
              <w:right w:type="dxa" w:w="110"/>
            </w:tcMar>
          </w:tcPr>
          <w:p>
            <w:r>
              <w:rPr>
                <w:b/>
                <w:bCs/>
                <w:color w:val="FFFFFF"/>
              </w:rPr>
              <w:t xml:space="preserve">Date</w:t>
            </w:r>
          </w:p>
        </w:tc>
      </w:tr>
      <w:tr>
        <w:trPr>
          <w:trHeight w:val="800" w:hRule="atLeast"/>
        </w:trPr>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c>
          <w:tcPr>
            <w:tcW w:type="dxa" w:w="3360"/>
            <w:tcMar>
              <w:top w:type="dxa" w:w="70"/>
              <w:left w:type="dxa" w:w="110"/>
              <w:bottom w:type="dxa" w:w="70"/>
              <w:right w:type="dxa" w:w="110"/>
            </w:tcMar>
          </w:tcPr>
          <w:p>
            <w:r>
              <w:t xml:space="preserve"/>
            </w:r>
          </w:p>
        </w:tc>
      </w:tr>
    </w:tbl>
    <w:p>
      <w:pPr>
        <w:spacing w:after="120"/>
      </w:pPr>
    </w:p>
    <w:p>
      <w:pPr>
        <w:spacing w:after="200"/>
      </w:pPr>
      <w:r>
        <w:rPr>
          <w:i/>
          <w:iCs/>
          <w:color w:val="6B5B80"/>
          <w:sz w:val="16"/>
          <w:szCs w:val="16"/>
        </w:rPr>
        <w:t xml:space="preserve">This is a template. Adapt it to your organization, equipment and local regulations before use.</w:t>
      </w:r>
    </w:p>
    <w:p>
      <w:r>
        <w:rPr>
          <w:b/>
          <w:bCs/>
          <w:color w:val="0E0820"/>
        </w:rPr>
        <w:t xml:space="preserve">Keep this SOP up to date. </w:t>
      </w:r>
      <w:r>
        <w:t xml:space="preserve">Add it to Perfect Wiki so your team can find it and ask questions about it in Microsoft Teams, Slack, kChat or Mattermost: </w:t>
      </w:r>
      <w:hyperlink w:history="1" r:id="rIds0zq15bsphp7p5axunphe">
        <w:r>
          <w:rPr>
            <w:color w:val="D4005C"/>
            <w:u w:val="single"/>
          </w:rPr>
          <w:t xml:space="preserve">Add to Perfect Wiki</w:t>
        </w:r>
      </w:hyperlink>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drawing>
        <wp:inline distT="0" distB="0" distL="0" distR="0">
          <wp:extent cx="114300" cy="1143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 cy="114300"/>
                  </a:xfrm>
                  <a:prstGeom prst="rect">
                    <a:avLst/>
                  </a:prstGeom>
                </pic:spPr>
              </pic:pic>
            </a:graphicData>
          </a:graphic>
        </wp:inline>
      </w:drawing>
    </w:r>
    <w:r>
      <w:rPr>
        <w:color w:val="6B5B80"/>
        <w:sz w:val="16"/>
        <w:szCs w:val="16"/>
      </w:rPr>
      <w:t xml:space="preserve">  Free SOP template by </w:t>
    </w:r>
    <w:hyperlink w:history="1" r:id="rIdzdbvlogrw2tq6wmqjfra0">
      <w:r>
        <w:rPr>
          <w:color w:val="D4005C"/>
          <w:sz w:val="16"/>
          <w:szCs w:val="16"/>
          <w:u w:val="single"/>
        </w:rPr>
        <w:t xml:space="preserve">Perfect Wiki</w:t>
      </w:r>
    </w:hyperlink>
    <w:r>
      <w:rPr>
        <w:color w:val="6B5B80"/>
        <w:sz w:val="16"/>
        <w:szCs w:val="16"/>
      </w:rPr>
      <w:t xml:space="preserve">    |    Page </w:t>
    </w:r>
    <w:r>
      <w:rPr>
        <w:color w:val="6B5B80"/>
        <w:sz w:val="16"/>
        <w:szCs w:val="16"/>
      </w:rPr>
      <w:fldChar w:fldCharType="begin"/>
      <w:instrText xml:space="preserve">PAGE</w:instrText>
      <w:fldChar w:fldCharType="separate"/>
      <w:fldChar w:fldCharType="end"/>
    </w:r>
    <w:r>
      <w:rPr>
        <w:color w:val="6B5B80"/>
        <w:sz w:val="16"/>
        <w:szCs w:val="16"/>
      </w:rPr>
      <w:t xml:space="preserve"> of </w:t>
    </w:r>
    <w:r>
      <w:rPr>
        <w:color w:val="6B5B8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5B80"/>
        <w:sz w:val="16"/>
        <w:szCs w:val="16"/>
      </w:rPr>
      <w:t xml:space="preserve">SOP-KIT-005  |  Kitchen Temperature Monitoring SOP  |  Rev 1.0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2D1F3D"/>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Heading1">
    <w:name w:val="Heading 1"/>
    <w:basedOn w:val="Normal"/>
    <w:next w:val="Normal"/>
    <w:qFormat/>
    <w:pPr>
      <w:spacing w:before="360" w:after="120"/>
    </w:pPr>
    <w:rPr>
      <w:rFonts w:ascii="Calibri" w:cs="Calibri" w:eastAsia="Calibri" w:hAnsi="Calibri"/>
      <w:b/>
      <w:bCs/>
      <w:color w:val="0E0820"/>
      <w:sz w:val="30"/>
      <w:szCs w:val="30"/>
    </w:rPr>
  </w:style>
  <w:style w:type="paragraph" w:styleId="Heading3">
    <w:name w:val="Heading 3"/>
    <w:basedOn w:val="Normal"/>
    <w:next w:val="Normal"/>
    <w:qFormat/>
    <w:pPr>
      <w:spacing w:before="160" w:after="80"/>
    </w:pPr>
    <w:rPr>
      <w:rFonts w:ascii="Calibri" w:cs="Calibri" w:eastAsia="Calibri" w:hAnsi="Calibri"/>
      <w:b/>
      <w:bCs/>
      <w:color w:val="0E0820"/>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s0zq15bsphp7p5axunphe" Type="http://schemas.openxmlformats.org/officeDocument/2006/relationships/hyperlink" Target="https://app.perfectwiki.xyz/demo?source=sop_template&amp;template=pwlVNd5UaAeS5MswjBz5XNi" TargetMode="External"/><Relationship Id="rId9"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dbvlogrw2tq6wmqjfra0" Type="http://schemas.openxmlformats.org/officeDocument/2006/relationships/hyperlink" Target="https://perfectwikiforteams.com/sop-templates/kitchen/temperature-monitoring/?ref=docx" TargetMode="External"/><Relationship Id="rId0" Type="http://schemas.openxmlformats.org/officeDocument/2006/relationships/image" Target="media/4faad5d116a56847d53c1af233efb4a0f8231e94.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Kitchen Temperature Monitoring SOP</dc:title>
  <dc:creator>Perfect Wiki</dc:creator>
  <dc:description>Kitchen Temperature Monitoring SOP template</dc:description>
  <cp:lastModifiedBy>Un-named</cp:lastModifiedBy>
  <cp:revision>1</cp:revision>
  <dcterms:created xsi:type="dcterms:W3CDTF">2026-09-21T13:15:33.360Z</dcterms:created>
  <dcterms:modified xsi:type="dcterms:W3CDTF">2026-09-21T13:15:33.360Z</dcterms:modified>
</cp:coreProperties>
</file>

<file path=docProps/custom.xml><?xml version="1.0" encoding="utf-8"?>
<Properties xmlns="http://schemas.openxmlformats.org/officeDocument/2006/custom-properties" xmlns:vt="http://schemas.openxmlformats.org/officeDocument/2006/docPropsVTypes"/>
</file>