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Contractor Onboarding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SOP-ONB-007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onboard independent contractors correctly, with a signed agreement, confirmed worker classification, and access limited to what the engagement actually requires.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individuals engaged as independent contractors rather than employees. Worker classification decisions follow company policy and local law; this SOP does not itself determine classification.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Statement of work (SOW)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document describing the specific deliverables, timeline and payment terms for a contractor engagement.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Worker classification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determination of whether a person should be engaged as an independent contractor or an employee, based on company policy and local law.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Least-privilege access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Giving a contractor only the specific systems and data access needed for their engagement, and nothing more.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Hiring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Defines the scope of work, requests the engagement, and manages the contractor's day-to-day work.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HR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classification with guidance from HR and legal counsel, and manages the agreement paperwork.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IT Administrator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Provisions least-privilege access and revokes it at the end of the engagement.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Contractor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Signs the agreement, provides required tax and payment information, and follows the agreed scope of work.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Hiring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HR Coordinator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IT Administrator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Contractor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 worker classification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Execute the contractor agreement and SOW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 tax and payment information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Provision least-privilege access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Revoke access at engagement end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Contractor agreement and statement of work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Worker classification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Tax and payment information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Confidentiality and data protection agreement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request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Invoice and timesheet submission process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Define the scope of work</w:t>
            </w:r>
          </w:p>
          <w:p>
            <w:r>
              <w:t xml:space="preserve">The hiring manager defines the specific deliverables, timeline and expected level of independence for the engagement, which supports the classification review.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Hiring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worker classification</w:t>
            </w:r>
          </w:p>
          <w:p>
            <w:r>
              <w:t xml:space="preserve">The HR coordinator reviews the engagement against the worker classification checklist, involving legal counsel where the classification is unclear, following company policy and local law.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engagement is confirmed as appropriate for contractor status before any agreement is signed.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Execute the contractor agreement</w:t>
            </w:r>
          </w:p>
          <w:p>
            <w:r>
              <w:t xml:space="preserve">The HR coordinator prepares the contractor agreement and statement of work with the agreed scope, timeline and payment terms, and both parties sign before work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Sign the confidentiality agreement</w:t>
            </w:r>
          </w:p>
          <w:p>
            <w:r>
              <w:t xml:space="preserve">The contractor signs a confidentiality and data protection agreement appropriate to the systems or information they will access during the engagement.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Contractor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tax and payment information</w:t>
            </w:r>
          </w:p>
          <w:p>
            <w:r>
              <w:t xml:space="preserve">The HR coordinator collects the contractor's tax information and payment details needed to process invoices, verifying them for completeness before setup.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Request access</w:t>
            </w:r>
          </w:p>
          <w:p>
            <w:r>
              <w:t xml:space="preserve">The hiring manager submits an access request listing only the specific systems, files or tools the contractor needs to complete the statement of work.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Hiring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Provision least-privilege access</w:t>
            </w:r>
          </w:p>
          <w:p>
            <w:r>
              <w:t xml:space="preserve">The IT administrator provisions access strictly to what was requested, using time-limited accounts where possible that expire at the engagement end date.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Access granted matches the request exactly, with no broader permissions added for convenience.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IT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Orient the contractor</w:t>
            </w:r>
          </w:p>
          <w:p>
            <w:r>
              <w:t xml:space="preserve">The hiring manager walks the contractor through the scope of work, key contacts, communication expectations and any tools they will use.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Hiring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up invoicing and timesheets</w:t>
            </w:r>
          </w:p>
          <w:p>
            <w:r>
              <w:t xml:space="preserve">The HR coordinator explains how and when the contractor should submit invoices or timesheets, and confirms the approval process before payment.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Establish a check-in cadence</w:t>
            </w:r>
          </w:p>
          <w:p>
            <w:r>
              <w:t xml:space="preserve">The hiring manager sets a regular check-in schedule appropriate to the engagement, consistent with the contractor's independent status rather than day-to-day employee supervision.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Hiring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Plan for engagement end</w:t>
            </w:r>
          </w:p>
          <w:p>
            <w:r>
              <w:t xml:space="preserve">The hiring manager and IT administrator confirm the engagement end date in advance so access revocation and final invoice approval are scheduled rather than handled reactively.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Hiring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Revoke access at engagement end</w:t>
            </w:r>
          </w:p>
          <w:p>
            <w:r>
              <w:t xml:space="preserve">The IT administrator revokes or lets expire the contractor's access on the agreed end date, and the hiring manager confirms all deliverables were received before final payment.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IT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engagement has a documented classification review before the agreement is signed.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granted matches the access request exactly, with no extra permissions.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Confidentiality agreements are signed before any system access is provisioned.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is revoked on or before the confirmed engagement end date.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contractor agreement and statement of work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Worker classification review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request and provisioning record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Invoices and timesheet approvals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engagements with a completed classification review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agreement signature to access provisioning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access revoked on or before the end date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Invoice approval turnaround time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Treating a contractor like an employee with day-to-day supervision and broad system access.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classification review because the engagement seems obviously short-term.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Granting standing access with no expiration tied to the engagement end date.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revoke access after the engagement quietly ends.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fdcy-onshyikj4ycjubsk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cnwboxwzgzfa57a84hksa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SOP-ONB-007  |  Contractor Onboarding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fdcy-onshyikj4ycjubsk" Type="http://schemas.openxmlformats.org/officeDocument/2006/relationships/hyperlink" Target="https://app.perfectwiki.xyz/demo?source=sop_template&amp;template=pwk8AIuiei8t8JRBhGP9WJB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wboxwzgzfa57a84hksa" Type="http://schemas.openxmlformats.org/officeDocument/2006/relationships/hyperlink" Target="https://perfectwikiforteams.com/sop-templates/onboarding/contractor-onboard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Onboarding SOP</dc:title>
  <dc:creator>Perfect Wiki</dc:creator>
  <dc:description>Contractor Onboarding SOP template</dc:description>
  <cp:lastModifiedBy>Un-named</cp:lastModifiedBy>
  <cp:revision>1</cp:revision>
  <dcterms:created xsi:type="dcterms:W3CDTF">2026-09-21T13:15:37.017Z</dcterms:created>
  <dcterms:modified xsi:type="dcterms:W3CDTF">2026-09-21T13:15:37.017Z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